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B25B1" w14:textId="77777777" w:rsidR="003A4531" w:rsidRDefault="003A4531" w:rsidP="00E11F93">
      <w:pPr>
        <w:jc w:val="both"/>
        <w:rPr>
          <w:rFonts w:ascii="Arial" w:hAnsi="Arial" w:cs="Arial"/>
        </w:rPr>
      </w:pPr>
    </w:p>
    <w:p w14:paraId="6BEC721F" w14:textId="70A0F331" w:rsidR="00512373" w:rsidRPr="001F6631" w:rsidRDefault="00737F4F" w:rsidP="00E11F93">
      <w:pPr>
        <w:jc w:val="both"/>
        <w:rPr>
          <w:rFonts w:ascii="Arial" w:hAnsi="Arial" w:cs="Arial"/>
        </w:rPr>
      </w:pPr>
      <w:r w:rsidRPr="001F6631">
        <w:rPr>
          <w:rFonts w:ascii="Arial" w:hAnsi="Arial" w:cs="Arial"/>
        </w:rPr>
        <w:t>Rīgā</w:t>
      </w:r>
      <w:r w:rsidR="00FB4757" w:rsidRPr="001F6631">
        <w:rPr>
          <w:rFonts w:ascii="Arial" w:hAnsi="Arial" w:cs="Arial"/>
        </w:rPr>
        <w:t>,</w:t>
      </w:r>
      <w:r w:rsidR="006D3850" w:rsidRPr="001F6631">
        <w:rPr>
          <w:rFonts w:ascii="Arial" w:hAnsi="Arial" w:cs="Arial"/>
        </w:rPr>
        <w:t xml:space="preserve"> </w:t>
      </w:r>
      <w:r w:rsidR="002127AA">
        <w:rPr>
          <w:rFonts w:ascii="Arial" w:hAnsi="Arial" w:cs="Arial"/>
        </w:rPr>
        <w:t>20</w:t>
      </w:r>
      <w:r w:rsidR="006D3850" w:rsidRPr="001F6631">
        <w:rPr>
          <w:rFonts w:ascii="Arial" w:hAnsi="Arial" w:cs="Arial"/>
        </w:rPr>
        <w:t>.</w:t>
      </w:r>
      <w:r w:rsidR="002127AA">
        <w:rPr>
          <w:rFonts w:ascii="Arial" w:hAnsi="Arial" w:cs="Arial"/>
        </w:rPr>
        <w:t>05</w:t>
      </w:r>
      <w:r w:rsidRPr="001F6631">
        <w:rPr>
          <w:rFonts w:ascii="Arial" w:hAnsi="Arial" w:cs="Arial"/>
        </w:rPr>
        <w:t>.202</w:t>
      </w:r>
      <w:r w:rsidR="002127AA">
        <w:rPr>
          <w:rFonts w:ascii="Arial" w:hAnsi="Arial" w:cs="Arial"/>
        </w:rPr>
        <w:t>1</w:t>
      </w:r>
      <w:r w:rsidRPr="001F6631">
        <w:rPr>
          <w:rFonts w:ascii="Arial" w:hAnsi="Arial" w:cs="Arial"/>
        </w:rPr>
        <w:t>. Nr.</w:t>
      </w:r>
      <w:r w:rsidR="003A4531">
        <w:rPr>
          <w:rFonts w:ascii="Arial" w:hAnsi="Arial" w:cs="Arial"/>
        </w:rPr>
        <w:t>2-9e/99</w:t>
      </w:r>
    </w:p>
    <w:p w14:paraId="68E31023" w14:textId="77777777" w:rsidR="007614F9" w:rsidRPr="00EE57A3" w:rsidRDefault="007614F9" w:rsidP="00FB7080">
      <w:pPr>
        <w:spacing w:after="120"/>
        <w:jc w:val="both"/>
        <w:rPr>
          <w:rFonts w:ascii="Arial" w:hAnsi="Arial" w:cs="Arial"/>
          <w:b/>
        </w:rPr>
      </w:pPr>
    </w:p>
    <w:p w14:paraId="69EEF8BC" w14:textId="77777777" w:rsidR="0045210E" w:rsidRPr="006353E1" w:rsidRDefault="00CE4BF0" w:rsidP="00FB7080">
      <w:pPr>
        <w:spacing w:after="120"/>
        <w:jc w:val="right"/>
        <w:rPr>
          <w:rFonts w:ascii="Arial" w:hAnsi="Arial" w:cs="Arial"/>
          <w:b/>
        </w:rPr>
      </w:pPr>
      <w:r w:rsidRPr="006353E1">
        <w:rPr>
          <w:rFonts w:ascii="Arial" w:hAnsi="Arial" w:cs="Arial"/>
          <w:b/>
        </w:rPr>
        <w:t>Finanšu ministr</w:t>
      </w:r>
      <w:r w:rsidR="002127AA">
        <w:rPr>
          <w:rFonts w:ascii="Arial" w:hAnsi="Arial" w:cs="Arial"/>
          <w:b/>
        </w:rPr>
        <w:t>ijai</w:t>
      </w:r>
    </w:p>
    <w:p w14:paraId="0FC94554" w14:textId="0A741ED6" w:rsidR="0045210E" w:rsidRPr="006353E1" w:rsidRDefault="0045210E" w:rsidP="00FB7080">
      <w:pPr>
        <w:spacing w:after="120"/>
        <w:jc w:val="right"/>
        <w:rPr>
          <w:rFonts w:ascii="Arial" w:hAnsi="Arial" w:cs="Arial"/>
          <w:b/>
        </w:rPr>
      </w:pPr>
      <w:r w:rsidRPr="00A20954">
        <w:rPr>
          <w:rFonts w:ascii="Arial" w:hAnsi="Arial" w:cs="Arial"/>
          <w:b/>
        </w:rPr>
        <w:t>Finanšu sektora attīstības padome</w:t>
      </w:r>
      <w:r w:rsidR="00A20954">
        <w:rPr>
          <w:rFonts w:ascii="Arial" w:hAnsi="Arial" w:cs="Arial"/>
          <w:b/>
        </w:rPr>
        <w:t>i</w:t>
      </w:r>
      <w:r w:rsidR="00C92633" w:rsidRPr="00A20954">
        <w:rPr>
          <w:rFonts w:ascii="Arial" w:hAnsi="Arial" w:cs="Arial"/>
          <w:b/>
        </w:rPr>
        <w:t xml:space="preserve"> </w:t>
      </w:r>
    </w:p>
    <w:p w14:paraId="377552C0" w14:textId="77777777" w:rsidR="00EE57A3" w:rsidRDefault="00EE57A3" w:rsidP="00CE4BF0">
      <w:pPr>
        <w:spacing w:after="0"/>
        <w:jc w:val="both"/>
        <w:rPr>
          <w:rFonts w:ascii="Arial" w:hAnsi="Arial" w:cs="Arial"/>
          <w:b/>
          <w:i/>
        </w:rPr>
      </w:pPr>
    </w:p>
    <w:p w14:paraId="5F680382" w14:textId="77777777" w:rsidR="003A4531" w:rsidRDefault="003A4531" w:rsidP="00E11F93">
      <w:pPr>
        <w:spacing w:after="0"/>
        <w:jc w:val="both"/>
        <w:rPr>
          <w:rFonts w:ascii="Arial" w:hAnsi="Arial" w:cs="Arial"/>
          <w:bCs/>
          <w:i/>
        </w:rPr>
      </w:pPr>
    </w:p>
    <w:p w14:paraId="2AF4622C" w14:textId="71F1AC33" w:rsidR="00D73599" w:rsidRPr="003A4531" w:rsidRDefault="002127AA" w:rsidP="00E11F93">
      <w:pPr>
        <w:spacing w:after="0"/>
        <w:jc w:val="both"/>
        <w:rPr>
          <w:rFonts w:ascii="Arial" w:hAnsi="Arial" w:cs="Arial"/>
          <w:bCs/>
        </w:rPr>
      </w:pPr>
      <w:r w:rsidRPr="003A4531">
        <w:rPr>
          <w:rFonts w:ascii="Arial" w:hAnsi="Arial" w:cs="Arial"/>
          <w:bCs/>
          <w:i/>
        </w:rPr>
        <w:t xml:space="preserve">Par priekšlikumiem grozījumiem "Pasākumu plānam noziedzīgi iegūtu līdzekļu legalizācijas, terorisma un </w:t>
      </w:r>
      <w:proofErr w:type="spellStart"/>
      <w:r w:rsidRPr="003A4531">
        <w:rPr>
          <w:rFonts w:ascii="Arial" w:hAnsi="Arial" w:cs="Arial"/>
          <w:bCs/>
          <w:i/>
        </w:rPr>
        <w:t>proliferācijas</w:t>
      </w:r>
      <w:proofErr w:type="spellEnd"/>
      <w:r w:rsidRPr="003A4531">
        <w:rPr>
          <w:rFonts w:ascii="Arial" w:hAnsi="Arial" w:cs="Arial"/>
          <w:bCs/>
          <w:i/>
        </w:rPr>
        <w:t xml:space="preserve"> finansēšanas novēršanai laikposmam no 2020. līdz 2022. gadam” NRA identificēto risku mazināšanai</w:t>
      </w:r>
    </w:p>
    <w:p w14:paraId="7C670454" w14:textId="77777777" w:rsidR="00D73599" w:rsidRDefault="00D73599" w:rsidP="00E11F93">
      <w:pPr>
        <w:spacing w:after="0"/>
        <w:jc w:val="both"/>
        <w:rPr>
          <w:rFonts w:ascii="Arial" w:hAnsi="Arial" w:cs="Arial"/>
          <w:b/>
        </w:rPr>
      </w:pPr>
    </w:p>
    <w:p w14:paraId="171DFC42" w14:textId="77A4489F" w:rsidR="002127AA" w:rsidRDefault="00294C4C" w:rsidP="0045210E">
      <w:pPr>
        <w:jc w:val="both"/>
        <w:rPr>
          <w:rFonts w:ascii="Arial" w:hAnsi="Arial" w:cs="Arial"/>
        </w:rPr>
      </w:pPr>
      <w:r w:rsidRPr="001F6631">
        <w:rPr>
          <w:rFonts w:ascii="Arial" w:hAnsi="Arial" w:cs="Arial"/>
        </w:rPr>
        <w:t>Latvijas Darba devēju konfederācija</w:t>
      </w:r>
      <w:r w:rsidR="0078386F">
        <w:rPr>
          <w:rFonts w:ascii="Arial" w:hAnsi="Arial" w:cs="Arial"/>
        </w:rPr>
        <w:t xml:space="preserve"> (LDDK) </w:t>
      </w:r>
      <w:r w:rsidR="002127AA">
        <w:rPr>
          <w:rFonts w:ascii="Arial" w:hAnsi="Arial" w:cs="Arial"/>
        </w:rPr>
        <w:t xml:space="preserve">izsaka pateicību par iespēju </w:t>
      </w:r>
      <w:r w:rsidR="006124D2">
        <w:rPr>
          <w:rFonts w:ascii="Arial" w:hAnsi="Arial" w:cs="Arial"/>
        </w:rPr>
        <w:t xml:space="preserve">iepazīties ar Finanšu izlūkošanas dienesta sagatavoto dokumentu </w:t>
      </w:r>
      <w:r w:rsidR="006124D2" w:rsidRPr="00171098">
        <w:rPr>
          <w:rFonts w:ascii="Arial" w:hAnsi="Arial" w:cs="Arial"/>
          <w:i/>
        </w:rPr>
        <w:t>“Latvijas nacionālā</w:t>
      </w:r>
      <w:r w:rsidR="00171098" w:rsidRPr="00171098">
        <w:rPr>
          <w:rFonts w:ascii="Arial" w:hAnsi="Arial" w:cs="Arial"/>
          <w:i/>
        </w:rPr>
        <w:t xml:space="preserve"> NILLTPF risku novē</w:t>
      </w:r>
      <w:r w:rsidR="006124D2" w:rsidRPr="00171098">
        <w:rPr>
          <w:rFonts w:ascii="Arial" w:hAnsi="Arial" w:cs="Arial"/>
          <w:i/>
        </w:rPr>
        <w:t>rtējumā identificēto risku mazinošo pasākumu priekšlikumi”</w:t>
      </w:r>
      <w:r w:rsidR="00171098">
        <w:rPr>
          <w:rFonts w:ascii="Arial" w:hAnsi="Arial" w:cs="Arial"/>
          <w:i/>
        </w:rPr>
        <w:t xml:space="preserve"> (</w:t>
      </w:r>
      <w:r w:rsidR="00171098" w:rsidRPr="00171098">
        <w:rPr>
          <w:rFonts w:ascii="Arial" w:hAnsi="Arial" w:cs="Arial"/>
        </w:rPr>
        <w:t>turpmāk tekstā</w:t>
      </w:r>
      <w:r w:rsidR="00171098">
        <w:rPr>
          <w:rFonts w:ascii="Arial" w:hAnsi="Arial" w:cs="Arial"/>
        </w:rPr>
        <w:t xml:space="preserve"> - </w:t>
      </w:r>
      <w:r w:rsidR="00171098" w:rsidRPr="00171098">
        <w:rPr>
          <w:rFonts w:ascii="Arial" w:hAnsi="Arial" w:cs="Arial"/>
        </w:rPr>
        <w:t xml:space="preserve"> NRA priekšlikumi</w:t>
      </w:r>
      <w:r w:rsidR="00171098">
        <w:rPr>
          <w:rFonts w:ascii="Arial" w:hAnsi="Arial" w:cs="Arial"/>
          <w:i/>
        </w:rPr>
        <w:t>)</w:t>
      </w:r>
      <w:r w:rsidR="006124D2">
        <w:rPr>
          <w:rFonts w:ascii="Arial" w:hAnsi="Arial" w:cs="Arial"/>
        </w:rPr>
        <w:t xml:space="preserve"> </w:t>
      </w:r>
      <w:r w:rsidR="00171098">
        <w:rPr>
          <w:rFonts w:ascii="Arial" w:hAnsi="Arial" w:cs="Arial"/>
        </w:rPr>
        <w:t xml:space="preserve">un </w:t>
      </w:r>
      <w:r w:rsidR="002127AA">
        <w:rPr>
          <w:rFonts w:ascii="Arial" w:hAnsi="Arial" w:cs="Arial"/>
        </w:rPr>
        <w:t xml:space="preserve">sniegt priekšlikumus ar </w:t>
      </w:r>
      <w:r w:rsidR="002127AA" w:rsidRPr="002127AA">
        <w:rPr>
          <w:rFonts w:ascii="Arial" w:hAnsi="Arial" w:cs="Arial"/>
        </w:rPr>
        <w:t xml:space="preserve">Ministru kabineta 2020. gada 29. septembra rīkojumu Nr. 576 apstiprinātajam “Pasākumu plānam noziedzīgi iegūtu līdzekļu legalizācijas, terorisma un </w:t>
      </w:r>
      <w:proofErr w:type="spellStart"/>
      <w:r w:rsidR="002127AA" w:rsidRPr="002127AA">
        <w:rPr>
          <w:rFonts w:ascii="Arial" w:hAnsi="Arial" w:cs="Arial"/>
        </w:rPr>
        <w:t>proliferācijas</w:t>
      </w:r>
      <w:proofErr w:type="spellEnd"/>
      <w:r w:rsidR="002127AA" w:rsidRPr="002127AA">
        <w:rPr>
          <w:rFonts w:ascii="Arial" w:hAnsi="Arial" w:cs="Arial"/>
        </w:rPr>
        <w:t xml:space="preserve"> finansēšanas novēršanai laikposmam no 2020. līdz 2022. gadam” (turpmāk – Plāns)</w:t>
      </w:r>
      <w:r w:rsidR="002127AA">
        <w:rPr>
          <w:rFonts w:ascii="Arial" w:hAnsi="Arial" w:cs="Arial"/>
        </w:rPr>
        <w:t>.</w:t>
      </w:r>
      <w:r w:rsidR="00CB764A">
        <w:rPr>
          <w:rFonts w:ascii="Arial" w:hAnsi="Arial" w:cs="Arial"/>
        </w:rPr>
        <w:t xml:space="preserve"> </w:t>
      </w:r>
      <w:r w:rsidR="0076727E" w:rsidRPr="00CF0600">
        <w:rPr>
          <w:rFonts w:ascii="Arial" w:hAnsi="Arial" w:cs="Arial"/>
          <w:b/>
        </w:rPr>
        <w:t>LDDK</w:t>
      </w:r>
      <w:r w:rsidR="0076727E">
        <w:rPr>
          <w:rFonts w:ascii="Arial" w:hAnsi="Arial" w:cs="Arial"/>
          <w:b/>
        </w:rPr>
        <w:t xml:space="preserve"> atkārtoti uzsver, ka</w:t>
      </w:r>
      <w:r w:rsidR="0076727E" w:rsidRPr="00CF0600">
        <w:rPr>
          <w:rFonts w:ascii="Arial" w:hAnsi="Arial" w:cs="Arial"/>
          <w:b/>
        </w:rPr>
        <w:t xml:space="preserve"> pilnībā atbalsta un izprot cīņu pret </w:t>
      </w:r>
      <w:r w:rsidR="0076727E">
        <w:rPr>
          <w:rFonts w:ascii="Arial" w:hAnsi="Arial" w:cs="Arial"/>
          <w:b/>
        </w:rPr>
        <w:t>“</w:t>
      </w:r>
      <w:r w:rsidR="0076727E" w:rsidRPr="00CF0600">
        <w:rPr>
          <w:rFonts w:ascii="Arial" w:hAnsi="Arial" w:cs="Arial"/>
          <w:b/>
        </w:rPr>
        <w:t>netīro naudu</w:t>
      </w:r>
      <w:r w:rsidR="0076727E">
        <w:rPr>
          <w:rFonts w:ascii="Arial" w:hAnsi="Arial" w:cs="Arial"/>
          <w:b/>
        </w:rPr>
        <w:t>”</w:t>
      </w:r>
      <w:r w:rsidR="0076727E" w:rsidRPr="0045210E">
        <w:rPr>
          <w:rFonts w:ascii="Arial" w:hAnsi="Arial" w:cs="Arial"/>
        </w:rPr>
        <w:t xml:space="preserve">. </w:t>
      </w:r>
      <w:r w:rsidR="0076727E">
        <w:rPr>
          <w:rFonts w:ascii="Arial" w:hAnsi="Arial" w:cs="Arial"/>
        </w:rPr>
        <w:t xml:space="preserve">Tāpēc </w:t>
      </w:r>
      <w:r w:rsidR="002127AA">
        <w:rPr>
          <w:rFonts w:ascii="Arial" w:hAnsi="Arial" w:cs="Arial"/>
        </w:rPr>
        <w:t xml:space="preserve">LDDK kā </w:t>
      </w:r>
      <w:r w:rsidR="0078386F">
        <w:rPr>
          <w:rFonts w:ascii="Arial" w:hAnsi="Arial" w:cs="Arial"/>
        </w:rPr>
        <w:t xml:space="preserve">valdības sociālais partneris, </w:t>
      </w:r>
      <w:r w:rsidR="00CE4BF0">
        <w:rPr>
          <w:rFonts w:ascii="Arial" w:hAnsi="Arial" w:cs="Arial"/>
        </w:rPr>
        <w:t xml:space="preserve">pārstāvot Latvijas </w:t>
      </w:r>
      <w:r w:rsidR="0078386F">
        <w:rPr>
          <w:rFonts w:ascii="Arial" w:hAnsi="Arial" w:cs="Arial"/>
        </w:rPr>
        <w:t xml:space="preserve">darba devējus </w:t>
      </w:r>
      <w:r w:rsidR="002127AA">
        <w:rPr>
          <w:rFonts w:ascii="Arial" w:hAnsi="Arial" w:cs="Arial"/>
        </w:rPr>
        <w:t>-</w:t>
      </w:r>
      <w:r w:rsidR="0078386F">
        <w:rPr>
          <w:rFonts w:ascii="Arial" w:hAnsi="Arial" w:cs="Arial"/>
        </w:rPr>
        <w:t xml:space="preserve"> dažādu lielumu un nozaru uzņēmējus -</w:t>
      </w:r>
      <w:r w:rsidR="002127AA">
        <w:rPr>
          <w:rFonts w:ascii="Arial" w:hAnsi="Arial" w:cs="Arial"/>
        </w:rPr>
        <w:t xml:space="preserve">, </w:t>
      </w:r>
      <w:r w:rsidR="002127AA" w:rsidRPr="002127AA">
        <w:rPr>
          <w:rFonts w:ascii="Arial" w:hAnsi="Arial" w:cs="Arial"/>
        </w:rPr>
        <w:t xml:space="preserve">pauž gatavību </w:t>
      </w:r>
      <w:r w:rsidR="002127AA">
        <w:rPr>
          <w:rFonts w:ascii="Arial" w:hAnsi="Arial" w:cs="Arial"/>
        </w:rPr>
        <w:t xml:space="preserve">aktīvi </w:t>
      </w:r>
      <w:r w:rsidR="002127AA" w:rsidRPr="002127AA">
        <w:rPr>
          <w:rFonts w:ascii="Arial" w:hAnsi="Arial" w:cs="Arial"/>
        </w:rPr>
        <w:t>iesaistīties preventīvo pasākumu īstenošanā</w:t>
      </w:r>
      <w:r w:rsidR="0076727E">
        <w:rPr>
          <w:rFonts w:ascii="Arial" w:hAnsi="Arial" w:cs="Arial"/>
        </w:rPr>
        <w:t>.</w:t>
      </w:r>
    </w:p>
    <w:p w14:paraId="74633F9F" w14:textId="77777777" w:rsidR="0076727E" w:rsidRDefault="0076727E" w:rsidP="0045210E">
      <w:pPr>
        <w:jc w:val="both"/>
        <w:rPr>
          <w:rFonts w:ascii="Arial" w:hAnsi="Arial" w:cs="Arial"/>
        </w:rPr>
      </w:pPr>
      <w:r w:rsidRPr="00C625F5">
        <w:rPr>
          <w:rFonts w:ascii="Arial" w:hAnsi="Arial" w:cs="Arial"/>
          <w:b/>
        </w:rPr>
        <w:t>LDDK īpaši vērš uzmanību uz to, ka</w:t>
      </w:r>
      <w:r>
        <w:rPr>
          <w:rFonts w:ascii="Arial" w:hAnsi="Arial" w:cs="Arial"/>
        </w:rPr>
        <w:t xml:space="preserve"> gan Plāna, gan citu normatīvo aktu, kuri attiecas uz </w:t>
      </w:r>
      <w:r w:rsidRPr="0076727E">
        <w:rPr>
          <w:rFonts w:ascii="Arial" w:hAnsi="Arial" w:cs="Arial"/>
        </w:rPr>
        <w:t xml:space="preserve">cīņu pret </w:t>
      </w:r>
      <w:r>
        <w:rPr>
          <w:rFonts w:ascii="Arial" w:hAnsi="Arial" w:cs="Arial"/>
        </w:rPr>
        <w:t>“</w:t>
      </w:r>
      <w:r w:rsidRPr="0076727E">
        <w:rPr>
          <w:rFonts w:ascii="Arial" w:hAnsi="Arial" w:cs="Arial"/>
        </w:rPr>
        <w:t>netīro naudu</w:t>
      </w:r>
      <w:r>
        <w:rPr>
          <w:rFonts w:ascii="Arial" w:hAnsi="Arial" w:cs="Arial"/>
        </w:rPr>
        <w:t xml:space="preserve">”, </w:t>
      </w:r>
      <w:r w:rsidR="00CB764A">
        <w:rPr>
          <w:rFonts w:ascii="Arial" w:hAnsi="Arial" w:cs="Arial"/>
        </w:rPr>
        <w:t>izstrādes gaitā</w:t>
      </w:r>
      <w:r w:rsidR="00CB764A" w:rsidRPr="00C625F5">
        <w:rPr>
          <w:rFonts w:ascii="Arial" w:hAnsi="Arial" w:cs="Arial"/>
          <w:b/>
        </w:rPr>
        <w:t xml:space="preserve"> </w:t>
      </w:r>
      <w:r w:rsidRPr="00C625F5">
        <w:rPr>
          <w:rFonts w:ascii="Arial" w:hAnsi="Arial" w:cs="Arial"/>
          <w:b/>
        </w:rPr>
        <w:t xml:space="preserve">ir ļoti būtiski </w:t>
      </w:r>
      <w:r w:rsidR="00443EB9">
        <w:rPr>
          <w:rFonts w:ascii="Arial" w:hAnsi="Arial" w:cs="Arial"/>
          <w:b/>
        </w:rPr>
        <w:t>pēc iespējas ātrāk atrisināt</w:t>
      </w:r>
      <w:r w:rsidRPr="00C625F5">
        <w:rPr>
          <w:rFonts w:ascii="Arial" w:hAnsi="Arial" w:cs="Arial"/>
          <w:b/>
        </w:rPr>
        <w:t xml:space="preserve"> šādus </w:t>
      </w:r>
      <w:proofErr w:type="spellStart"/>
      <w:r w:rsidRPr="00C625F5">
        <w:rPr>
          <w:rFonts w:ascii="Arial" w:hAnsi="Arial" w:cs="Arial"/>
          <w:b/>
        </w:rPr>
        <w:t>pr</w:t>
      </w:r>
      <w:r w:rsidR="00443EB9">
        <w:rPr>
          <w:rFonts w:ascii="Arial" w:hAnsi="Arial" w:cs="Arial"/>
          <w:b/>
        </w:rPr>
        <w:t>oblēm</w:t>
      </w:r>
      <w:r w:rsidRPr="00C625F5">
        <w:rPr>
          <w:rFonts w:ascii="Arial" w:hAnsi="Arial" w:cs="Arial"/>
          <w:b/>
        </w:rPr>
        <w:t>j</w:t>
      </w:r>
      <w:r w:rsidR="00443EB9">
        <w:rPr>
          <w:rFonts w:ascii="Arial" w:hAnsi="Arial" w:cs="Arial"/>
          <w:b/>
        </w:rPr>
        <w:t>autāj</w:t>
      </w:r>
      <w:r w:rsidRPr="00C625F5">
        <w:rPr>
          <w:rFonts w:ascii="Arial" w:hAnsi="Arial" w:cs="Arial"/>
          <w:b/>
        </w:rPr>
        <w:t>umus</w:t>
      </w:r>
      <w:proofErr w:type="spellEnd"/>
      <w:r>
        <w:rPr>
          <w:rFonts w:ascii="Arial" w:hAnsi="Arial" w:cs="Arial"/>
        </w:rPr>
        <w:t>:</w:t>
      </w:r>
    </w:p>
    <w:p w14:paraId="1E8CBA30" w14:textId="60F2A1FD" w:rsidR="00CB764A" w:rsidRPr="00CB764A" w:rsidRDefault="00082E85" w:rsidP="00850935">
      <w:pPr>
        <w:pStyle w:val="ListParagraph"/>
        <w:numPr>
          <w:ilvl w:val="0"/>
          <w:numId w:val="19"/>
        </w:numPr>
        <w:jc w:val="both"/>
        <w:rPr>
          <w:rFonts w:ascii="Arial" w:hAnsi="Arial" w:cs="Arial"/>
        </w:rPr>
      </w:pPr>
      <w:r>
        <w:rPr>
          <w:rFonts w:ascii="Arial" w:hAnsi="Arial" w:cs="Arial"/>
          <w:b/>
        </w:rPr>
        <w:t>piemērojot naudas atmazgāšanas novēršanas normatīvo aktu prasības</w:t>
      </w:r>
      <w:r w:rsidR="00BD25EA">
        <w:rPr>
          <w:rFonts w:ascii="Arial" w:hAnsi="Arial" w:cs="Arial"/>
          <w:b/>
        </w:rPr>
        <w:t>,</w:t>
      </w:r>
      <w:r w:rsidR="00C625F5" w:rsidRPr="00C625F5">
        <w:rPr>
          <w:rFonts w:ascii="Arial" w:hAnsi="Arial" w:cs="Arial"/>
          <w:b/>
        </w:rPr>
        <w:t xml:space="preserve"> jābūt </w:t>
      </w:r>
      <w:r>
        <w:rPr>
          <w:rFonts w:ascii="Arial" w:hAnsi="Arial" w:cs="Arial"/>
          <w:b/>
        </w:rPr>
        <w:t xml:space="preserve">iespējai tās piemērot </w:t>
      </w:r>
      <w:r w:rsidR="00C625F5" w:rsidRPr="00C625F5">
        <w:rPr>
          <w:rFonts w:ascii="Arial" w:hAnsi="Arial" w:cs="Arial"/>
          <w:b/>
        </w:rPr>
        <w:t>samērīg</w:t>
      </w:r>
      <w:r>
        <w:rPr>
          <w:rFonts w:ascii="Arial" w:hAnsi="Arial" w:cs="Arial"/>
          <w:b/>
        </w:rPr>
        <w:t>i</w:t>
      </w:r>
      <w:r w:rsidR="00C625F5" w:rsidRPr="00C625F5">
        <w:rPr>
          <w:rFonts w:ascii="Arial" w:hAnsi="Arial" w:cs="Arial"/>
          <w:b/>
        </w:rPr>
        <w:t xml:space="preserve"> un </w:t>
      </w:r>
      <w:r>
        <w:rPr>
          <w:rFonts w:ascii="Arial" w:hAnsi="Arial" w:cs="Arial"/>
          <w:b/>
        </w:rPr>
        <w:t>harmonizēti ar citām</w:t>
      </w:r>
      <w:r w:rsidR="00C625F5" w:rsidRPr="00C625F5">
        <w:rPr>
          <w:rFonts w:ascii="Arial" w:hAnsi="Arial" w:cs="Arial"/>
          <w:b/>
        </w:rPr>
        <w:t xml:space="preserve"> Eiropas valstī</w:t>
      </w:r>
      <w:r>
        <w:rPr>
          <w:rFonts w:ascii="Arial" w:hAnsi="Arial" w:cs="Arial"/>
          <w:b/>
        </w:rPr>
        <w:t>m</w:t>
      </w:r>
      <w:r w:rsidR="00C625F5">
        <w:rPr>
          <w:rFonts w:ascii="Arial" w:hAnsi="Arial" w:cs="Arial"/>
        </w:rPr>
        <w:t xml:space="preserve">. </w:t>
      </w:r>
      <w:r w:rsidR="00CB764A" w:rsidRPr="00CB764A">
        <w:rPr>
          <w:rFonts w:ascii="Arial" w:hAnsi="Arial" w:cs="Arial"/>
        </w:rPr>
        <w:t>Atgādinām</w:t>
      </w:r>
      <w:r w:rsidR="00CB764A">
        <w:rPr>
          <w:rFonts w:ascii="Arial" w:hAnsi="Arial" w:cs="Arial"/>
        </w:rPr>
        <w:t>,</w:t>
      </w:r>
      <w:r w:rsidR="00CB764A" w:rsidRPr="00CB764A">
        <w:rPr>
          <w:rFonts w:ascii="Arial" w:hAnsi="Arial" w:cs="Arial"/>
        </w:rPr>
        <w:t xml:space="preserve"> ka jau 2018. gadā LDDK darba grupa </w:t>
      </w:r>
      <w:r w:rsidR="00850935">
        <w:rPr>
          <w:rFonts w:ascii="Arial" w:hAnsi="Arial" w:cs="Arial"/>
        </w:rPr>
        <w:t xml:space="preserve">ir </w:t>
      </w:r>
      <w:r w:rsidR="00CB764A" w:rsidRPr="00CB764A">
        <w:rPr>
          <w:rFonts w:ascii="Arial" w:hAnsi="Arial" w:cs="Arial"/>
        </w:rPr>
        <w:t>aicināj</w:t>
      </w:r>
      <w:r w:rsidR="00850935">
        <w:rPr>
          <w:rFonts w:ascii="Arial" w:hAnsi="Arial" w:cs="Arial"/>
        </w:rPr>
        <w:t>usi</w:t>
      </w:r>
      <w:r w:rsidR="00CB764A" w:rsidRPr="00CB764A">
        <w:rPr>
          <w:rFonts w:ascii="Arial" w:hAnsi="Arial" w:cs="Arial"/>
        </w:rPr>
        <w:t xml:space="preserve"> FKTK un cit</w:t>
      </w:r>
      <w:r w:rsidR="00850935">
        <w:rPr>
          <w:rFonts w:ascii="Arial" w:hAnsi="Arial" w:cs="Arial"/>
        </w:rPr>
        <w:t>as</w:t>
      </w:r>
      <w:r w:rsidR="00CB764A" w:rsidRPr="00CB764A">
        <w:rPr>
          <w:rFonts w:ascii="Arial" w:hAnsi="Arial" w:cs="Arial"/>
        </w:rPr>
        <w:t xml:space="preserve"> uzraugošā</w:t>
      </w:r>
      <w:r w:rsidR="00850935">
        <w:rPr>
          <w:rFonts w:ascii="Arial" w:hAnsi="Arial" w:cs="Arial"/>
        </w:rPr>
        <w:t>s</w:t>
      </w:r>
      <w:r w:rsidR="00CB764A" w:rsidRPr="00CB764A">
        <w:rPr>
          <w:rFonts w:ascii="Arial" w:hAnsi="Arial" w:cs="Arial"/>
        </w:rPr>
        <w:t xml:space="preserve"> institūcij</w:t>
      </w:r>
      <w:r w:rsidR="00850935">
        <w:rPr>
          <w:rFonts w:ascii="Arial" w:hAnsi="Arial" w:cs="Arial"/>
        </w:rPr>
        <w:t>as</w:t>
      </w:r>
      <w:r w:rsidR="00CB764A" w:rsidRPr="00CB764A">
        <w:rPr>
          <w:rFonts w:ascii="Arial" w:hAnsi="Arial" w:cs="Arial"/>
        </w:rPr>
        <w:t xml:space="preserve">, veicot uzraudzību, nodrošināt, lai prasības pret komersantiem </w:t>
      </w:r>
      <w:r w:rsidR="00850935">
        <w:rPr>
          <w:rFonts w:ascii="Arial" w:hAnsi="Arial" w:cs="Arial"/>
        </w:rPr>
        <w:t xml:space="preserve">būtu </w:t>
      </w:r>
      <w:r w:rsidR="00CB764A" w:rsidRPr="00CB764A">
        <w:rPr>
          <w:rFonts w:ascii="Arial" w:hAnsi="Arial" w:cs="Arial"/>
        </w:rPr>
        <w:t>samērīgas un atbilstošas</w:t>
      </w:r>
      <w:r>
        <w:rPr>
          <w:rFonts w:ascii="Arial" w:hAnsi="Arial" w:cs="Arial"/>
        </w:rPr>
        <w:t xml:space="preserve"> klienta faktiskajam</w:t>
      </w:r>
      <w:r w:rsidR="00CB764A" w:rsidRPr="00CB764A">
        <w:rPr>
          <w:rFonts w:ascii="Arial" w:hAnsi="Arial" w:cs="Arial"/>
        </w:rPr>
        <w:t xml:space="preserve"> riska</w:t>
      </w:r>
      <w:r>
        <w:rPr>
          <w:rFonts w:ascii="Arial" w:hAnsi="Arial" w:cs="Arial"/>
        </w:rPr>
        <w:t>m</w:t>
      </w:r>
      <w:r w:rsidR="00CB764A">
        <w:rPr>
          <w:rFonts w:ascii="Arial" w:hAnsi="Arial" w:cs="Arial"/>
        </w:rPr>
        <w:t xml:space="preserve">. </w:t>
      </w:r>
      <w:r>
        <w:rPr>
          <w:rFonts w:ascii="Arial" w:hAnsi="Arial" w:cs="Arial"/>
        </w:rPr>
        <w:t>N</w:t>
      </w:r>
      <w:r w:rsidR="00850935">
        <w:rPr>
          <w:rFonts w:ascii="Arial" w:hAnsi="Arial" w:cs="Arial"/>
        </w:rPr>
        <w:t>esamērīg</w:t>
      </w:r>
      <w:r>
        <w:rPr>
          <w:rFonts w:ascii="Arial" w:hAnsi="Arial" w:cs="Arial"/>
        </w:rPr>
        <w:t xml:space="preserve">a prasību piemērošana </w:t>
      </w:r>
      <w:r w:rsidR="00A670F9">
        <w:rPr>
          <w:rFonts w:ascii="Arial" w:hAnsi="Arial" w:cs="Arial"/>
        </w:rPr>
        <w:t>salīdzinājumā ar</w:t>
      </w:r>
      <w:r w:rsidR="00850935">
        <w:rPr>
          <w:rFonts w:ascii="Arial" w:hAnsi="Arial" w:cs="Arial"/>
        </w:rPr>
        <w:t xml:space="preserve"> </w:t>
      </w:r>
      <w:r w:rsidR="00850935" w:rsidRPr="00850935">
        <w:rPr>
          <w:rFonts w:ascii="Arial" w:hAnsi="Arial" w:cs="Arial"/>
        </w:rPr>
        <w:t>citā</w:t>
      </w:r>
      <w:r w:rsidR="00850935">
        <w:rPr>
          <w:rFonts w:ascii="Arial" w:hAnsi="Arial" w:cs="Arial"/>
        </w:rPr>
        <w:t>m Eiropas un pasaules valstīm</w:t>
      </w:r>
      <w:r>
        <w:rPr>
          <w:rFonts w:ascii="Arial" w:hAnsi="Arial" w:cs="Arial"/>
        </w:rPr>
        <w:t xml:space="preserve">, kuru regulējums ir līdzvērtīgs Eiropā noteiktajam </w:t>
      </w:r>
      <w:r w:rsidR="00A670F9">
        <w:rPr>
          <w:rFonts w:ascii="Arial" w:hAnsi="Arial" w:cs="Arial"/>
        </w:rPr>
        <w:t>(</w:t>
      </w:r>
      <w:r>
        <w:rPr>
          <w:rFonts w:ascii="Arial" w:hAnsi="Arial" w:cs="Arial"/>
        </w:rPr>
        <w:t xml:space="preserve">un </w:t>
      </w:r>
      <w:r w:rsidR="00850935">
        <w:rPr>
          <w:rFonts w:ascii="Arial" w:hAnsi="Arial" w:cs="Arial"/>
        </w:rPr>
        <w:t xml:space="preserve">kuras </w:t>
      </w:r>
      <w:r w:rsidR="00850935" w:rsidRPr="00850935">
        <w:rPr>
          <w:rFonts w:ascii="Arial" w:hAnsi="Arial" w:cs="Arial"/>
        </w:rPr>
        <w:t>ir Latvijas konkurenti dažādās jomās</w:t>
      </w:r>
      <w:r w:rsidR="00850935">
        <w:rPr>
          <w:rFonts w:ascii="Arial" w:hAnsi="Arial" w:cs="Arial"/>
        </w:rPr>
        <w:t>)</w:t>
      </w:r>
      <w:r w:rsidR="00BD25EA">
        <w:rPr>
          <w:rFonts w:ascii="Arial" w:hAnsi="Arial" w:cs="Arial"/>
        </w:rPr>
        <w:t>,</w:t>
      </w:r>
      <w:r w:rsidR="00B95069">
        <w:rPr>
          <w:rFonts w:ascii="Arial" w:hAnsi="Arial" w:cs="Arial"/>
        </w:rPr>
        <w:t xml:space="preserve"> </w:t>
      </w:r>
      <w:r w:rsidR="00DD7D22">
        <w:rPr>
          <w:rFonts w:ascii="Arial" w:hAnsi="Arial" w:cs="Arial"/>
        </w:rPr>
        <w:t xml:space="preserve">var </w:t>
      </w:r>
      <w:r w:rsidR="00850935">
        <w:rPr>
          <w:rFonts w:ascii="Arial" w:hAnsi="Arial" w:cs="Arial"/>
        </w:rPr>
        <w:t>rad</w:t>
      </w:r>
      <w:r w:rsidR="00DD7D22">
        <w:rPr>
          <w:rFonts w:ascii="Arial" w:hAnsi="Arial" w:cs="Arial"/>
        </w:rPr>
        <w:t>īt</w:t>
      </w:r>
      <w:r w:rsidR="00850935">
        <w:rPr>
          <w:rFonts w:ascii="Arial" w:hAnsi="Arial" w:cs="Arial"/>
        </w:rPr>
        <w:t xml:space="preserve"> </w:t>
      </w:r>
      <w:r w:rsidR="00DD7D22">
        <w:rPr>
          <w:rFonts w:ascii="Arial" w:hAnsi="Arial" w:cs="Arial"/>
        </w:rPr>
        <w:t xml:space="preserve">virkni </w:t>
      </w:r>
      <w:r w:rsidR="00CB764A" w:rsidRPr="00CB764A">
        <w:rPr>
          <w:rFonts w:ascii="Arial" w:hAnsi="Arial" w:cs="Arial"/>
        </w:rPr>
        <w:t>negatīv</w:t>
      </w:r>
      <w:r w:rsidR="00DD7D22">
        <w:rPr>
          <w:rFonts w:ascii="Arial" w:hAnsi="Arial" w:cs="Arial"/>
        </w:rPr>
        <w:t>u</w:t>
      </w:r>
      <w:r w:rsidR="00CB764A" w:rsidRPr="00CB764A">
        <w:rPr>
          <w:rFonts w:ascii="Arial" w:hAnsi="Arial" w:cs="Arial"/>
        </w:rPr>
        <w:t xml:space="preserve"> ekonomisk</w:t>
      </w:r>
      <w:r w:rsidR="00DD7D22">
        <w:rPr>
          <w:rFonts w:ascii="Arial" w:hAnsi="Arial" w:cs="Arial"/>
        </w:rPr>
        <w:t>o</w:t>
      </w:r>
      <w:r w:rsidR="00CB764A" w:rsidRPr="00CB764A">
        <w:rPr>
          <w:rFonts w:ascii="Arial" w:hAnsi="Arial" w:cs="Arial"/>
        </w:rPr>
        <w:t xml:space="preserve"> sek</w:t>
      </w:r>
      <w:r w:rsidR="00DD7D22">
        <w:rPr>
          <w:rFonts w:ascii="Arial" w:hAnsi="Arial" w:cs="Arial"/>
        </w:rPr>
        <w:t>u</w:t>
      </w:r>
      <w:r w:rsidR="00CB764A" w:rsidRPr="00CB764A">
        <w:rPr>
          <w:rFonts w:ascii="Arial" w:hAnsi="Arial" w:cs="Arial"/>
        </w:rPr>
        <w:t>:</w:t>
      </w:r>
    </w:p>
    <w:p w14:paraId="17CF8DFE" w14:textId="77777777" w:rsidR="00CB764A" w:rsidRPr="00CB764A" w:rsidRDefault="00CB764A" w:rsidP="00CB764A">
      <w:pPr>
        <w:pStyle w:val="ListParagraph"/>
        <w:numPr>
          <w:ilvl w:val="0"/>
          <w:numId w:val="20"/>
        </w:numPr>
        <w:tabs>
          <w:tab w:val="left" w:pos="1134"/>
        </w:tabs>
        <w:ind w:firstLine="131"/>
        <w:jc w:val="both"/>
        <w:rPr>
          <w:rFonts w:ascii="Arial" w:hAnsi="Arial" w:cs="Arial"/>
        </w:rPr>
      </w:pPr>
      <w:r w:rsidRPr="00CB764A">
        <w:rPr>
          <w:rFonts w:ascii="Arial" w:hAnsi="Arial" w:cs="Arial"/>
        </w:rPr>
        <w:t>uzņēmējiem tiek uzvelts nesamērīgs administratīvais slogs</w:t>
      </w:r>
      <w:r>
        <w:rPr>
          <w:rFonts w:ascii="Arial" w:hAnsi="Arial" w:cs="Arial"/>
        </w:rPr>
        <w:t>;</w:t>
      </w:r>
    </w:p>
    <w:p w14:paraId="108718DA" w14:textId="77777777" w:rsidR="00CB764A" w:rsidRPr="00CB764A" w:rsidRDefault="00CB764A" w:rsidP="00CB764A">
      <w:pPr>
        <w:pStyle w:val="ListParagraph"/>
        <w:numPr>
          <w:ilvl w:val="0"/>
          <w:numId w:val="20"/>
        </w:numPr>
        <w:tabs>
          <w:tab w:val="left" w:pos="1134"/>
        </w:tabs>
        <w:ind w:firstLine="131"/>
        <w:jc w:val="both"/>
        <w:rPr>
          <w:rFonts w:ascii="Arial" w:hAnsi="Arial" w:cs="Arial"/>
        </w:rPr>
      </w:pPr>
      <w:r w:rsidRPr="00CB764A">
        <w:rPr>
          <w:rFonts w:ascii="Arial" w:hAnsi="Arial" w:cs="Arial"/>
        </w:rPr>
        <w:t>uzņēmēji meklē finanšu pakalpojumus valstīs ārpus Latvijas</w:t>
      </w:r>
      <w:r>
        <w:rPr>
          <w:rFonts w:ascii="Arial" w:hAnsi="Arial" w:cs="Arial"/>
        </w:rPr>
        <w:t>;</w:t>
      </w:r>
    </w:p>
    <w:p w14:paraId="29D112ED" w14:textId="77777777" w:rsidR="00CB764A" w:rsidRPr="00CB764A" w:rsidRDefault="00CB764A" w:rsidP="00CB764A">
      <w:pPr>
        <w:pStyle w:val="ListParagraph"/>
        <w:numPr>
          <w:ilvl w:val="0"/>
          <w:numId w:val="20"/>
        </w:numPr>
        <w:tabs>
          <w:tab w:val="left" w:pos="1134"/>
        </w:tabs>
        <w:ind w:firstLine="131"/>
        <w:jc w:val="both"/>
        <w:rPr>
          <w:rFonts w:ascii="Arial" w:hAnsi="Arial" w:cs="Arial"/>
        </w:rPr>
      </w:pPr>
      <w:r>
        <w:rPr>
          <w:rFonts w:ascii="Arial" w:hAnsi="Arial" w:cs="Arial"/>
        </w:rPr>
        <w:t xml:space="preserve">tiek bremzēta </w:t>
      </w:r>
      <w:r w:rsidRPr="00CB764A">
        <w:rPr>
          <w:rFonts w:ascii="Arial" w:hAnsi="Arial" w:cs="Arial"/>
        </w:rPr>
        <w:t>kreditēšana</w:t>
      </w:r>
      <w:r>
        <w:rPr>
          <w:rFonts w:ascii="Arial" w:hAnsi="Arial" w:cs="Arial"/>
        </w:rPr>
        <w:t xml:space="preserve"> un investīcijas;</w:t>
      </w:r>
    </w:p>
    <w:p w14:paraId="54CFDC9F" w14:textId="77777777" w:rsidR="00CB764A" w:rsidRPr="00CB764A" w:rsidRDefault="00CB764A" w:rsidP="00CB764A">
      <w:pPr>
        <w:pStyle w:val="ListParagraph"/>
        <w:numPr>
          <w:ilvl w:val="0"/>
          <w:numId w:val="20"/>
        </w:numPr>
        <w:tabs>
          <w:tab w:val="left" w:pos="1134"/>
        </w:tabs>
        <w:ind w:firstLine="131"/>
        <w:jc w:val="both"/>
        <w:rPr>
          <w:rFonts w:ascii="Arial" w:hAnsi="Arial" w:cs="Arial"/>
        </w:rPr>
      </w:pPr>
      <w:r w:rsidRPr="00CB764A">
        <w:rPr>
          <w:rFonts w:ascii="Arial" w:hAnsi="Arial" w:cs="Arial"/>
        </w:rPr>
        <w:t xml:space="preserve">tiek ierobežota starptautiskā </w:t>
      </w:r>
      <w:r w:rsidR="00850935">
        <w:rPr>
          <w:rFonts w:ascii="Arial" w:hAnsi="Arial" w:cs="Arial"/>
        </w:rPr>
        <w:t xml:space="preserve">ekonomiskā </w:t>
      </w:r>
      <w:r w:rsidRPr="00CB764A">
        <w:rPr>
          <w:rFonts w:ascii="Arial" w:hAnsi="Arial" w:cs="Arial"/>
        </w:rPr>
        <w:t>sadarbība</w:t>
      </w:r>
      <w:r>
        <w:rPr>
          <w:rFonts w:ascii="Arial" w:hAnsi="Arial" w:cs="Arial"/>
        </w:rPr>
        <w:t>;</w:t>
      </w:r>
    </w:p>
    <w:p w14:paraId="454FA763" w14:textId="77777777" w:rsidR="0076727E" w:rsidRDefault="00CB764A" w:rsidP="00CB764A">
      <w:pPr>
        <w:pStyle w:val="ListParagraph"/>
        <w:numPr>
          <w:ilvl w:val="0"/>
          <w:numId w:val="20"/>
        </w:numPr>
        <w:tabs>
          <w:tab w:val="left" w:pos="1134"/>
        </w:tabs>
        <w:ind w:firstLine="131"/>
        <w:jc w:val="both"/>
        <w:rPr>
          <w:rFonts w:ascii="Arial" w:hAnsi="Arial" w:cs="Arial"/>
        </w:rPr>
      </w:pPr>
      <w:r w:rsidRPr="00CB764A">
        <w:rPr>
          <w:rFonts w:ascii="Arial" w:hAnsi="Arial" w:cs="Arial"/>
        </w:rPr>
        <w:t>veidojas graujoša ietekme uz kopējo ekonomisko aktivitāti</w:t>
      </w:r>
      <w:r w:rsidR="00850935">
        <w:rPr>
          <w:rFonts w:ascii="Arial" w:hAnsi="Arial" w:cs="Arial"/>
        </w:rPr>
        <w:t xml:space="preserve"> valstī</w:t>
      </w:r>
      <w:r>
        <w:rPr>
          <w:rFonts w:ascii="Arial" w:hAnsi="Arial" w:cs="Arial"/>
        </w:rPr>
        <w:t>.</w:t>
      </w:r>
    </w:p>
    <w:p w14:paraId="1BD562D3" w14:textId="77777777" w:rsidR="00CB764A" w:rsidRDefault="00CB764A" w:rsidP="00CB764A">
      <w:pPr>
        <w:pStyle w:val="ListParagraph"/>
        <w:jc w:val="both"/>
        <w:rPr>
          <w:rFonts w:ascii="Arial" w:hAnsi="Arial" w:cs="Arial"/>
        </w:rPr>
      </w:pPr>
    </w:p>
    <w:p w14:paraId="643CF4AB" w14:textId="58BD8528" w:rsidR="00C625F5" w:rsidRDefault="00C625F5" w:rsidP="00100620">
      <w:pPr>
        <w:pStyle w:val="ListParagraph"/>
        <w:numPr>
          <w:ilvl w:val="0"/>
          <w:numId w:val="19"/>
        </w:numPr>
        <w:jc w:val="both"/>
        <w:rPr>
          <w:rFonts w:ascii="Arial" w:hAnsi="Arial" w:cs="Arial"/>
        </w:rPr>
      </w:pPr>
      <w:r>
        <w:rPr>
          <w:rFonts w:ascii="Arial" w:hAnsi="Arial" w:cs="Arial"/>
          <w:b/>
        </w:rPr>
        <w:t xml:space="preserve">nodrošināt, </w:t>
      </w:r>
      <w:r w:rsidR="00100620" w:rsidRPr="00100620">
        <w:rPr>
          <w:rFonts w:ascii="Arial" w:hAnsi="Arial" w:cs="Arial"/>
          <w:b/>
        </w:rPr>
        <w:t xml:space="preserve">lai Noziedzīgi iegūtu līdzekļu legalizācijas, terorisma un </w:t>
      </w:r>
      <w:proofErr w:type="spellStart"/>
      <w:r w:rsidR="00100620" w:rsidRPr="00100620">
        <w:rPr>
          <w:rFonts w:ascii="Arial" w:hAnsi="Arial" w:cs="Arial"/>
          <w:b/>
        </w:rPr>
        <w:t>proliferācijas</w:t>
      </w:r>
      <w:proofErr w:type="spellEnd"/>
      <w:r w:rsidR="00100620" w:rsidRPr="00100620">
        <w:rPr>
          <w:rFonts w:ascii="Arial" w:hAnsi="Arial" w:cs="Arial"/>
          <w:b/>
        </w:rPr>
        <w:t xml:space="preserve"> finansēšanas novēršanas (turpmāk – NILLTPFN) likuma subjektiem ir ērti pieejama informācija no valsts uzturētajiem reģistriem, kā rezultātā </w:t>
      </w:r>
      <w:r w:rsidR="00100620">
        <w:rPr>
          <w:rFonts w:ascii="Arial" w:hAnsi="Arial" w:cs="Arial"/>
          <w:b/>
        </w:rPr>
        <w:t xml:space="preserve">no </w:t>
      </w:r>
      <w:r w:rsidR="00100620" w:rsidRPr="00100620">
        <w:rPr>
          <w:rFonts w:ascii="Arial" w:hAnsi="Arial" w:cs="Arial"/>
          <w:b/>
        </w:rPr>
        <w:t>likuma subjektu klientiem netiktu prasīta informācija, kas NILLTPFN likuma subjektiem ir pieejama šādos reģistros</w:t>
      </w:r>
      <w:r w:rsidR="00CB764A">
        <w:rPr>
          <w:rFonts w:ascii="Arial" w:hAnsi="Arial" w:cs="Arial"/>
          <w:b/>
        </w:rPr>
        <w:t>.</w:t>
      </w:r>
      <w:r w:rsidR="00CB764A" w:rsidRPr="00CB764A">
        <w:rPr>
          <w:rFonts w:ascii="Arial" w:hAnsi="Arial" w:cs="Arial"/>
        </w:rPr>
        <w:t xml:space="preserve"> </w:t>
      </w:r>
      <w:r w:rsidR="00850935">
        <w:rPr>
          <w:rFonts w:ascii="Arial" w:hAnsi="Arial" w:cs="Arial"/>
        </w:rPr>
        <w:t xml:space="preserve">Uzņēmēji </w:t>
      </w:r>
      <w:r w:rsidR="00443EB9">
        <w:rPr>
          <w:rFonts w:ascii="Arial" w:hAnsi="Arial" w:cs="Arial"/>
        </w:rPr>
        <w:t xml:space="preserve">Latvijā </w:t>
      </w:r>
      <w:r w:rsidR="00850935">
        <w:rPr>
          <w:rFonts w:ascii="Arial" w:hAnsi="Arial" w:cs="Arial"/>
        </w:rPr>
        <w:t xml:space="preserve">joprojām saskaras ar </w:t>
      </w:r>
      <w:r w:rsidR="00443EB9">
        <w:rPr>
          <w:rFonts w:ascii="Arial" w:hAnsi="Arial" w:cs="Arial"/>
        </w:rPr>
        <w:t>prasībām</w:t>
      </w:r>
      <w:r w:rsidR="00850935" w:rsidRPr="00850935">
        <w:rPr>
          <w:rFonts w:ascii="Arial" w:hAnsi="Arial" w:cs="Arial"/>
        </w:rPr>
        <w:t>,</w:t>
      </w:r>
      <w:r w:rsidR="00BC4DFB">
        <w:rPr>
          <w:rFonts w:ascii="Arial" w:hAnsi="Arial" w:cs="Arial"/>
        </w:rPr>
        <w:t xml:space="preserve"> kad tiek prasīti dažādi dokumenti, izziņas u.c. veida informācija, kas būtu atrodama dažādos</w:t>
      </w:r>
      <w:r w:rsidR="00DD7D22">
        <w:rPr>
          <w:rFonts w:ascii="Arial" w:hAnsi="Arial" w:cs="Arial"/>
        </w:rPr>
        <w:t xml:space="preserve"> saskaņā ar NILLTPFN likumu pieejamos</w:t>
      </w:r>
      <w:r w:rsidR="00BC4DFB">
        <w:rPr>
          <w:rFonts w:ascii="Arial" w:hAnsi="Arial" w:cs="Arial"/>
        </w:rPr>
        <w:t xml:space="preserve"> publiskajos reģistros. </w:t>
      </w:r>
      <w:r w:rsidR="00443EB9">
        <w:rPr>
          <w:rFonts w:ascii="Arial" w:hAnsi="Arial" w:cs="Arial"/>
        </w:rPr>
        <w:t>Turklāt attiecīgā informācija ir jāsniedz ne tikai vien</w:t>
      </w:r>
      <w:r w:rsidR="00DD7D22">
        <w:rPr>
          <w:rFonts w:ascii="Arial" w:hAnsi="Arial" w:cs="Arial"/>
        </w:rPr>
        <w:t>am</w:t>
      </w:r>
      <w:r w:rsidR="00443EB9">
        <w:rPr>
          <w:rFonts w:ascii="Arial" w:hAnsi="Arial" w:cs="Arial"/>
        </w:rPr>
        <w:t xml:space="preserve">, bet </w:t>
      </w:r>
      <w:r w:rsidR="00DD7D22">
        <w:rPr>
          <w:rFonts w:ascii="Arial" w:hAnsi="Arial" w:cs="Arial"/>
        </w:rPr>
        <w:t xml:space="preserve">vairākiem NILLTPFN likuma </w:t>
      </w:r>
      <w:r w:rsidR="00DD7D22">
        <w:rPr>
          <w:rFonts w:ascii="Arial" w:hAnsi="Arial" w:cs="Arial"/>
        </w:rPr>
        <w:lastRenderedPageBreak/>
        <w:t>subjektiem</w:t>
      </w:r>
      <w:r w:rsidR="00443EB9">
        <w:rPr>
          <w:rFonts w:ascii="Arial" w:hAnsi="Arial" w:cs="Arial"/>
        </w:rPr>
        <w:t xml:space="preserve">, </w:t>
      </w:r>
      <w:r w:rsidR="00A61911">
        <w:rPr>
          <w:rFonts w:ascii="Arial" w:hAnsi="Arial" w:cs="Arial"/>
        </w:rPr>
        <w:t>kur</w:t>
      </w:r>
      <w:r w:rsidR="007D7D58">
        <w:rPr>
          <w:rFonts w:ascii="Arial" w:hAnsi="Arial" w:cs="Arial"/>
        </w:rPr>
        <w:t>u pakalpojumus</w:t>
      </w:r>
      <w:r w:rsidR="00A61911">
        <w:rPr>
          <w:rFonts w:ascii="Arial" w:hAnsi="Arial" w:cs="Arial"/>
        </w:rPr>
        <w:t xml:space="preserve"> </w:t>
      </w:r>
      <w:r w:rsidR="00443EB9">
        <w:rPr>
          <w:rFonts w:ascii="Arial" w:hAnsi="Arial" w:cs="Arial"/>
        </w:rPr>
        <w:t xml:space="preserve">klienti </w:t>
      </w:r>
      <w:r w:rsidR="00A61911">
        <w:rPr>
          <w:rFonts w:ascii="Arial" w:hAnsi="Arial" w:cs="Arial"/>
        </w:rPr>
        <w:t>izmanto</w:t>
      </w:r>
      <w:r w:rsidR="00443EB9">
        <w:rPr>
          <w:rFonts w:ascii="Arial" w:hAnsi="Arial" w:cs="Arial"/>
        </w:rPr>
        <w:t xml:space="preserve">. </w:t>
      </w:r>
      <w:r w:rsidR="00BD25EA">
        <w:rPr>
          <w:rFonts w:ascii="Arial" w:hAnsi="Arial" w:cs="Arial"/>
        </w:rPr>
        <w:t>Esošā</w:t>
      </w:r>
      <w:r w:rsidR="00BC4DFB">
        <w:rPr>
          <w:rFonts w:ascii="Arial" w:hAnsi="Arial" w:cs="Arial"/>
        </w:rPr>
        <w:t xml:space="preserve"> kārtība ir viens no apstākļiem, kas palielina uzņēmēju </w:t>
      </w:r>
      <w:r w:rsidR="00BC4DFB" w:rsidRPr="00CB764A">
        <w:rPr>
          <w:rFonts w:ascii="Arial" w:hAnsi="Arial" w:cs="Arial"/>
        </w:rPr>
        <w:t>administratīv</w:t>
      </w:r>
      <w:r w:rsidR="00BC4DFB">
        <w:rPr>
          <w:rFonts w:ascii="Arial" w:hAnsi="Arial" w:cs="Arial"/>
        </w:rPr>
        <w:t>o</w:t>
      </w:r>
      <w:r w:rsidR="00BC4DFB" w:rsidRPr="00CB764A">
        <w:rPr>
          <w:rFonts w:ascii="Arial" w:hAnsi="Arial" w:cs="Arial"/>
        </w:rPr>
        <w:t xml:space="preserve"> slog</w:t>
      </w:r>
      <w:r w:rsidR="00BC4DFB">
        <w:rPr>
          <w:rFonts w:ascii="Arial" w:hAnsi="Arial" w:cs="Arial"/>
        </w:rPr>
        <w:t xml:space="preserve">u, kura izpildei </w:t>
      </w:r>
      <w:r w:rsidR="00443EB9">
        <w:rPr>
          <w:rFonts w:ascii="Arial" w:hAnsi="Arial" w:cs="Arial"/>
        </w:rPr>
        <w:t>ir jātērē nesamērīgi resursi un k</w:t>
      </w:r>
      <w:r w:rsidR="00BD25EA">
        <w:rPr>
          <w:rFonts w:ascii="Arial" w:hAnsi="Arial" w:cs="Arial"/>
        </w:rPr>
        <w:t>as</w:t>
      </w:r>
      <w:r w:rsidR="00443EB9">
        <w:rPr>
          <w:rFonts w:ascii="Arial" w:hAnsi="Arial" w:cs="Arial"/>
        </w:rPr>
        <w:t xml:space="preserve"> galarezultātā negatīvi ietekmē arī uzņēmējdarbības vidi Latvijā. </w:t>
      </w:r>
      <w:r w:rsidR="00A61911">
        <w:rPr>
          <w:rFonts w:ascii="Arial" w:hAnsi="Arial" w:cs="Arial"/>
        </w:rPr>
        <w:t xml:space="preserve">LDDK ieskatā būtu pēc iespējas ātrāk jānodrošina, lai </w:t>
      </w:r>
      <w:r w:rsidR="007D7D58">
        <w:rPr>
          <w:rFonts w:ascii="Arial" w:hAnsi="Arial" w:cs="Arial"/>
        </w:rPr>
        <w:t>visiem NILLTPFN likuma subjektiem</w:t>
      </w:r>
      <w:r w:rsidR="00A61911">
        <w:rPr>
          <w:rFonts w:ascii="Arial" w:hAnsi="Arial" w:cs="Arial"/>
        </w:rPr>
        <w:t xml:space="preserve"> būtu atbilstoša piekļuve attiecīgajiem publisko iestāžu reģistriem un tā</w:t>
      </w:r>
      <w:r w:rsidR="007D7D58">
        <w:rPr>
          <w:rFonts w:ascii="Arial" w:hAnsi="Arial" w:cs="Arial"/>
        </w:rPr>
        <w:t>m</w:t>
      </w:r>
      <w:r w:rsidR="00A61911">
        <w:rPr>
          <w:rFonts w:ascii="Arial" w:hAnsi="Arial" w:cs="Arial"/>
        </w:rPr>
        <w:t xml:space="preserve"> būtu </w:t>
      </w:r>
      <w:r w:rsidR="007D7D58">
        <w:rPr>
          <w:rFonts w:ascii="Arial" w:hAnsi="Arial" w:cs="Arial"/>
        </w:rPr>
        <w:t xml:space="preserve">pienākums </w:t>
      </w:r>
      <w:r w:rsidR="00A61911">
        <w:rPr>
          <w:rFonts w:ascii="Arial" w:hAnsi="Arial" w:cs="Arial"/>
        </w:rPr>
        <w:t>patstāvīgi iegūt nepieciešamo informāciju darījumu riska izvērtēšanai</w:t>
      </w:r>
      <w:r w:rsidR="007D7D58">
        <w:rPr>
          <w:rFonts w:ascii="Arial" w:hAnsi="Arial" w:cs="Arial"/>
        </w:rPr>
        <w:t>, klientam informāciju pieprasot tikai tad, ja rīcībā esošā informācija liktu apšaubīt vai būtu pretrunā ar p</w:t>
      </w:r>
      <w:r w:rsidR="00A20954">
        <w:rPr>
          <w:rFonts w:ascii="Arial" w:hAnsi="Arial" w:cs="Arial"/>
        </w:rPr>
        <w:t>ubliskajos reģistros norādīto.</w:t>
      </w:r>
    </w:p>
    <w:p w14:paraId="118330EC" w14:textId="77777777" w:rsidR="00091001" w:rsidRDefault="00091001" w:rsidP="00091001">
      <w:pPr>
        <w:pStyle w:val="ListParagraph"/>
        <w:jc w:val="both"/>
        <w:rPr>
          <w:rFonts w:ascii="Arial" w:hAnsi="Arial" w:cs="Arial"/>
        </w:rPr>
      </w:pPr>
    </w:p>
    <w:p w14:paraId="3895E54E" w14:textId="77777777" w:rsidR="00A20954" w:rsidRPr="00A20954" w:rsidRDefault="00A73A78" w:rsidP="00091001">
      <w:pPr>
        <w:pStyle w:val="ListParagraph"/>
        <w:numPr>
          <w:ilvl w:val="0"/>
          <w:numId w:val="19"/>
        </w:numPr>
        <w:jc w:val="both"/>
        <w:rPr>
          <w:rFonts w:ascii="Arial" w:hAnsi="Arial" w:cs="Arial"/>
        </w:rPr>
      </w:pPr>
      <w:r w:rsidRPr="005E3D1D">
        <w:rPr>
          <w:rFonts w:ascii="Arial" w:hAnsi="Arial" w:cs="Arial"/>
          <w:b/>
        </w:rPr>
        <w:t xml:space="preserve">Iespējami plašāk veicināt ne tikai publisko – privāto informācijas apmaiņu, bet arī klientu izpētes informācijas apmaiņu likuma subjektu starpā, ievērojot personu datu aizsardzības prasības. </w:t>
      </w:r>
      <w:r w:rsidRPr="005E3D1D">
        <w:rPr>
          <w:rFonts w:ascii="Arial" w:hAnsi="Arial" w:cs="Arial"/>
          <w:bCs/>
        </w:rPr>
        <w:t>Jānodrošina iespējami plašākas iespējas likuma subjektiem apmainīties ar informāciju, izmantojot inovatīvus informāciju tehnoloģiju risinājumus. Jāapstiprina klientu izpētes rīku regulējums un jārod atbalsta mehānismi uzņēmumiem, kuri šos rīkus apņemtos radīt.</w:t>
      </w:r>
    </w:p>
    <w:p w14:paraId="0B581238" w14:textId="77777777" w:rsidR="00A20954" w:rsidRPr="00A20954" w:rsidRDefault="00A20954" w:rsidP="00A20954">
      <w:pPr>
        <w:pStyle w:val="ListParagraph"/>
        <w:rPr>
          <w:rFonts w:ascii="Arial" w:hAnsi="Arial" w:cs="Arial"/>
          <w:bCs/>
        </w:rPr>
      </w:pPr>
    </w:p>
    <w:p w14:paraId="38C857B9" w14:textId="10E652F8" w:rsidR="009A0EB9" w:rsidRPr="006124D2" w:rsidRDefault="00A20954" w:rsidP="00317A17">
      <w:pPr>
        <w:pStyle w:val="ListParagraph"/>
        <w:numPr>
          <w:ilvl w:val="0"/>
          <w:numId w:val="19"/>
        </w:numPr>
        <w:jc w:val="both"/>
        <w:rPr>
          <w:rFonts w:ascii="Arial" w:hAnsi="Arial" w:cs="Arial"/>
        </w:rPr>
      </w:pPr>
      <w:r w:rsidRPr="006124D2">
        <w:rPr>
          <w:rFonts w:ascii="Arial" w:hAnsi="Arial" w:cs="Arial"/>
          <w:b/>
        </w:rPr>
        <w:t>Izslēgt no NILLTPFN likuma subjektu loka tos uzņēmējus, kuri izsniedz aizdevumus, ja tā nav viņu pamatdarbība</w:t>
      </w:r>
      <w:r w:rsidRPr="006124D2">
        <w:rPr>
          <w:rFonts w:ascii="Arial" w:hAnsi="Arial" w:cs="Arial"/>
        </w:rPr>
        <w:t xml:space="preserve">. </w:t>
      </w:r>
      <w:r w:rsidR="009A0EB9" w:rsidRPr="006124D2">
        <w:rPr>
          <w:rFonts w:ascii="Arial" w:hAnsi="Arial" w:cs="Arial"/>
        </w:rPr>
        <w:t xml:space="preserve">Šobrīd </w:t>
      </w:r>
      <w:r w:rsidR="006124D2">
        <w:rPr>
          <w:rFonts w:ascii="Arial" w:hAnsi="Arial" w:cs="Arial"/>
        </w:rPr>
        <w:t xml:space="preserve">Saeimā 2.lasījumā pieņemtie grozījumi NILLTPFN likumā vēl arvien nosaka </w:t>
      </w:r>
      <w:r w:rsidRPr="006124D2">
        <w:rPr>
          <w:rFonts w:ascii="Arial" w:hAnsi="Arial" w:cs="Arial"/>
        </w:rPr>
        <w:t xml:space="preserve">nesamērīgi plašu uzņēmēju loku, kuri tiek iekļauti likuma subjektu sarakstā. </w:t>
      </w:r>
      <w:r w:rsidR="009A0EB9" w:rsidRPr="006124D2">
        <w:rPr>
          <w:rFonts w:ascii="Arial" w:hAnsi="Arial" w:cs="Arial"/>
        </w:rPr>
        <w:t>Esošā likuma redakcija iekļauj likuma subjektu lokā visus tos uzņēmumus, kas izsnieguši kaut vienu aizdevumu. Visiem šiem uzņēmumiem jāreģistrējas Valsts ieņēmumu dienestā kā NILLTPFN likuma subjektiem un jāpilda visas likuma prasības kā finanšu institūcijai. Savukārt Lietuvā un Igaunijā uzņēmumi, kuru pamatdarbība nav izdevumu izsniegšana un tā nepārsniedz 50% no ieņēmumiem, netiek uzskatīti par AML likuma subjektiem. Šāda AML prasību interpretācija uzliek nesamērīgu papildus slogu Latvijas uzņēmējiem un nostāda Latvijas uzņēmējdarbības vidi nekonkurētspējīgā situācijā. Lai to novērstu, būtu nepieciešama attiecīgā regulējuma harmonizācija vismaz Baltijas mērogā. Tāpēc LDDK a</w:t>
      </w:r>
      <w:r w:rsidRPr="006124D2">
        <w:rPr>
          <w:rFonts w:ascii="Arial" w:hAnsi="Arial" w:cs="Arial"/>
        </w:rPr>
        <w:t>icin</w:t>
      </w:r>
      <w:r w:rsidR="009A0EB9" w:rsidRPr="006124D2">
        <w:rPr>
          <w:rFonts w:ascii="Arial" w:hAnsi="Arial" w:cs="Arial"/>
        </w:rPr>
        <w:t>a</w:t>
      </w:r>
      <w:r w:rsidRPr="006124D2">
        <w:rPr>
          <w:rFonts w:ascii="Arial" w:hAnsi="Arial" w:cs="Arial"/>
        </w:rPr>
        <w:t xml:space="preserve"> izslēgt no </w:t>
      </w:r>
      <w:r w:rsidR="009A0EB9" w:rsidRPr="006124D2">
        <w:rPr>
          <w:rFonts w:ascii="Arial" w:hAnsi="Arial" w:cs="Arial"/>
        </w:rPr>
        <w:t xml:space="preserve">NILLTPFN </w:t>
      </w:r>
      <w:r w:rsidRPr="006124D2">
        <w:rPr>
          <w:rFonts w:ascii="Arial" w:hAnsi="Arial" w:cs="Arial"/>
        </w:rPr>
        <w:t xml:space="preserve">likuma subjektu loka tos uzņēmējus, kuri izsniedz aizdevumus, </w:t>
      </w:r>
      <w:r w:rsidR="009A0EB9" w:rsidRPr="006124D2">
        <w:rPr>
          <w:rFonts w:ascii="Arial" w:hAnsi="Arial" w:cs="Arial"/>
        </w:rPr>
        <w:t xml:space="preserve">ja </w:t>
      </w:r>
      <w:r w:rsidRPr="006124D2">
        <w:rPr>
          <w:rFonts w:ascii="Arial" w:hAnsi="Arial" w:cs="Arial"/>
        </w:rPr>
        <w:t>tā nav viņu pamatdarbība un no šīs darbības gūtie ieņēmumi nepārsniedz 50% no uzņēmuma apgrozījuma</w:t>
      </w:r>
      <w:r w:rsidR="006124D2" w:rsidRPr="006124D2">
        <w:rPr>
          <w:rStyle w:val="FootnoteReference"/>
          <w:rFonts w:ascii="Arial" w:hAnsi="Arial" w:cs="Arial"/>
        </w:rPr>
        <w:footnoteReference w:id="1"/>
      </w:r>
      <w:r w:rsidRPr="006124D2">
        <w:rPr>
          <w:rFonts w:ascii="Arial" w:hAnsi="Arial" w:cs="Arial"/>
        </w:rPr>
        <w:t>.</w:t>
      </w:r>
      <w:r w:rsidR="004B494F" w:rsidRPr="006124D2">
        <w:rPr>
          <w:rFonts w:ascii="Arial" w:hAnsi="Arial" w:cs="Arial"/>
        </w:rPr>
        <w:t xml:space="preserve"> </w:t>
      </w:r>
    </w:p>
    <w:p w14:paraId="03629A63" w14:textId="77777777" w:rsidR="00A21172" w:rsidRDefault="00A21172" w:rsidP="00C630F0">
      <w:pPr>
        <w:rPr>
          <w:rFonts w:ascii="Arial" w:hAnsi="Arial" w:cs="Arial"/>
        </w:rPr>
      </w:pPr>
    </w:p>
    <w:p w14:paraId="78C96735" w14:textId="33B270ED" w:rsidR="00C630F0" w:rsidRPr="00A21172" w:rsidRDefault="004535EC" w:rsidP="00C630F0">
      <w:pPr>
        <w:rPr>
          <w:rFonts w:ascii="Arial" w:hAnsi="Arial" w:cs="Arial"/>
          <w:b/>
        </w:rPr>
      </w:pPr>
      <w:r>
        <w:rPr>
          <w:rFonts w:ascii="Arial" w:hAnsi="Arial" w:cs="Arial"/>
          <w:b/>
        </w:rPr>
        <w:t xml:space="preserve">Papildus </w:t>
      </w:r>
      <w:r w:rsidR="00A21172" w:rsidRPr="00A21172">
        <w:rPr>
          <w:rFonts w:ascii="Arial" w:hAnsi="Arial" w:cs="Arial"/>
          <w:b/>
        </w:rPr>
        <w:t>LDDK izsaka šādus priekšlikumus grozījumiem Plānā</w:t>
      </w:r>
      <w:r w:rsidR="00C630F0" w:rsidRPr="00A21172">
        <w:rPr>
          <w:rFonts w:ascii="Arial" w:hAnsi="Arial" w:cs="Arial"/>
          <w:b/>
        </w:rPr>
        <w:t>:</w:t>
      </w:r>
    </w:p>
    <w:p w14:paraId="6C34371D" w14:textId="27333113" w:rsidR="00A21172" w:rsidRPr="00B44073" w:rsidRDefault="00C630F0" w:rsidP="00B44073">
      <w:pPr>
        <w:numPr>
          <w:ilvl w:val="0"/>
          <w:numId w:val="22"/>
        </w:numPr>
        <w:spacing w:line="240" w:lineRule="auto"/>
        <w:jc w:val="both"/>
        <w:rPr>
          <w:rFonts w:ascii="Arial" w:eastAsia="Times New Roman" w:hAnsi="Arial" w:cs="Arial"/>
        </w:rPr>
      </w:pPr>
      <w:r w:rsidRPr="00A21172">
        <w:rPr>
          <w:rFonts w:ascii="Arial" w:eastAsia="Times New Roman" w:hAnsi="Arial" w:cs="Arial"/>
        </w:rPr>
        <w:t>Ņemot vērā, ka NRA konstatēts, ka būtisku apdraudējumu rada tieši nacionālais predikatīvs korupcijā un ēnu ekonomikā, nepieciešams veidot pasākuma plāna loģisku sasai</w:t>
      </w:r>
      <w:r w:rsidR="00A21172">
        <w:rPr>
          <w:rFonts w:ascii="Arial" w:eastAsia="Times New Roman" w:hAnsi="Arial" w:cs="Arial"/>
        </w:rPr>
        <w:t>s</w:t>
      </w:r>
      <w:r w:rsidRPr="00A21172">
        <w:rPr>
          <w:rFonts w:ascii="Arial" w:eastAsia="Times New Roman" w:hAnsi="Arial" w:cs="Arial"/>
        </w:rPr>
        <w:t>ti ar attiecīgajiem politikas plānošanas dokumentiem korupcijas mazināšanai</w:t>
      </w:r>
      <w:r w:rsidR="00A21172">
        <w:rPr>
          <w:rFonts w:ascii="Arial" w:eastAsia="Times New Roman" w:hAnsi="Arial" w:cs="Arial"/>
        </w:rPr>
        <w:t xml:space="preserve"> un ēnu ekonomikas apkarošanai.</w:t>
      </w:r>
    </w:p>
    <w:p w14:paraId="0E79677A" w14:textId="1EE845B8" w:rsidR="00A21172" w:rsidRPr="00B44073" w:rsidRDefault="00A21172" w:rsidP="00B44073">
      <w:pPr>
        <w:numPr>
          <w:ilvl w:val="0"/>
          <w:numId w:val="22"/>
        </w:numPr>
        <w:spacing w:line="240" w:lineRule="auto"/>
        <w:jc w:val="both"/>
        <w:rPr>
          <w:rFonts w:ascii="Arial" w:eastAsia="Times New Roman" w:hAnsi="Arial" w:cs="Arial"/>
        </w:rPr>
      </w:pPr>
      <w:r>
        <w:rPr>
          <w:rFonts w:ascii="Arial" w:eastAsia="Times New Roman" w:hAnsi="Arial" w:cs="Arial"/>
        </w:rPr>
        <w:t>LDDK</w:t>
      </w:r>
      <w:r w:rsidR="00C630F0" w:rsidRPr="00A21172">
        <w:rPr>
          <w:rFonts w:ascii="Arial" w:eastAsia="Times New Roman" w:hAnsi="Arial" w:cs="Arial"/>
        </w:rPr>
        <w:t xml:space="preserve"> aicina integrēt Pasākumu plāna samērīgas pieejas nostiprināšanai, izpildot noziedzīgi iegūtu līdzekļu legalizācijas un terorisma un </w:t>
      </w:r>
      <w:proofErr w:type="spellStart"/>
      <w:r w:rsidR="00C630F0" w:rsidRPr="00A21172">
        <w:rPr>
          <w:rFonts w:ascii="Arial" w:eastAsia="Times New Roman" w:hAnsi="Arial" w:cs="Arial"/>
        </w:rPr>
        <w:t>proliferācijas</w:t>
      </w:r>
      <w:proofErr w:type="spellEnd"/>
      <w:r w:rsidR="00C630F0" w:rsidRPr="00A21172">
        <w:rPr>
          <w:rFonts w:ascii="Arial" w:eastAsia="Times New Roman" w:hAnsi="Arial" w:cs="Arial"/>
        </w:rPr>
        <w:t xml:space="preserve"> finansēšanas novēršanas pr</w:t>
      </w:r>
      <w:r w:rsidR="006124D2">
        <w:rPr>
          <w:rFonts w:ascii="Arial" w:eastAsia="Times New Roman" w:hAnsi="Arial" w:cs="Arial"/>
        </w:rPr>
        <w:t>asības pasākumus, šajā pasākumu P</w:t>
      </w:r>
      <w:r w:rsidR="00C630F0" w:rsidRPr="00A21172">
        <w:rPr>
          <w:rFonts w:ascii="Arial" w:eastAsia="Times New Roman" w:hAnsi="Arial" w:cs="Arial"/>
        </w:rPr>
        <w:t>lānā, lai veidotu saprotamu kopskatu un sasaisti starp visiem jomā noteiktajiem pasākumiem (</w:t>
      </w:r>
      <w:hyperlink r:id="rId8" w:history="1">
        <w:r w:rsidR="00C630F0" w:rsidRPr="00A21172">
          <w:rPr>
            <w:rStyle w:val="Hyperlink"/>
            <w:rFonts w:ascii="Arial" w:eastAsia="Times New Roman" w:hAnsi="Arial" w:cs="Arial"/>
          </w:rPr>
          <w:t>https://www.fm.gov.lv/lv/pasakumu-plans-samerigas-pieejas-nostiprinasanai-izpildot-</w:t>
        </w:r>
        <w:r w:rsidR="00C630F0" w:rsidRPr="00A21172">
          <w:rPr>
            <w:rStyle w:val="Hyperlink"/>
            <w:rFonts w:ascii="Arial" w:eastAsia="Times New Roman" w:hAnsi="Arial" w:cs="Arial"/>
          </w:rPr>
          <w:lastRenderedPageBreak/>
          <w:t>noziedzigi-iegutu-lidzeklu-legalizacijas-un-terorisma-un-proliferacijas-finansesanas-noversanas-prasibas</w:t>
        </w:r>
      </w:hyperlink>
      <w:r>
        <w:rPr>
          <w:rFonts w:ascii="Arial" w:eastAsia="Times New Roman" w:hAnsi="Arial" w:cs="Arial"/>
        </w:rPr>
        <w:t>)</w:t>
      </w:r>
    </w:p>
    <w:p w14:paraId="19EBD6DD" w14:textId="4C8B71C2" w:rsidR="00171098" w:rsidRPr="00171098" w:rsidRDefault="00C630F0" w:rsidP="00B44073">
      <w:pPr>
        <w:numPr>
          <w:ilvl w:val="0"/>
          <w:numId w:val="22"/>
        </w:numPr>
        <w:spacing w:line="240" w:lineRule="auto"/>
        <w:jc w:val="both"/>
        <w:rPr>
          <w:rFonts w:ascii="Arial" w:eastAsia="Times New Roman" w:hAnsi="Arial" w:cs="Arial"/>
        </w:rPr>
      </w:pPr>
      <w:r w:rsidRPr="00A21172">
        <w:rPr>
          <w:rFonts w:ascii="Arial" w:eastAsia="Times New Roman" w:hAnsi="Arial" w:cs="Arial"/>
        </w:rPr>
        <w:t xml:space="preserve">Pasākums 1.1.2. paredz iesaistīto institūciju, kā arī NILLTPFN likuma subjektu un UKI sadarbības koordinācijai aktīvi izmantot sadarbības koordinācijas grupas. </w:t>
      </w:r>
      <w:r w:rsidR="00A21172" w:rsidRPr="00A21172">
        <w:rPr>
          <w:rFonts w:ascii="Arial" w:eastAsia="Times New Roman" w:hAnsi="Arial" w:cs="Arial"/>
        </w:rPr>
        <w:t>P</w:t>
      </w:r>
      <w:r w:rsidRPr="00A21172">
        <w:rPr>
          <w:rFonts w:ascii="Arial" w:eastAsia="Times New Roman" w:hAnsi="Arial" w:cs="Arial"/>
        </w:rPr>
        <w:t>raks</w:t>
      </w:r>
      <w:r w:rsidR="00A21172">
        <w:rPr>
          <w:rFonts w:ascii="Arial" w:eastAsia="Times New Roman" w:hAnsi="Arial" w:cs="Arial"/>
        </w:rPr>
        <w:t>e liecina</w:t>
      </w:r>
      <w:r w:rsidRPr="00A21172">
        <w:rPr>
          <w:rFonts w:ascii="Arial" w:eastAsia="Times New Roman" w:hAnsi="Arial" w:cs="Arial"/>
        </w:rPr>
        <w:t>, ka tieši Korupcijas novēršanas apkarošanas birojs un Valsts ieņēmumu dienests (iestādes, kuru atbildībā ir korupcijas un ēnu ekonomikas – abu būtiskāko nacionālo predikatīvu, apkarošana) sadarbības koordinācijas grupu izmanto visretāk. Ievērojot minēto, būtu nepieciešams noteikt precīzākus pasākumus</w:t>
      </w:r>
      <w:r w:rsidR="00A21172">
        <w:rPr>
          <w:rFonts w:ascii="Arial" w:eastAsia="Times New Roman" w:hAnsi="Arial" w:cs="Arial"/>
        </w:rPr>
        <w:t>,</w:t>
      </w:r>
      <w:r w:rsidRPr="00A21172">
        <w:rPr>
          <w:rFonts w:ascii="Arial" w:eastAsia="Times New Roman" w:hAnsi="Arial" w:cs="Arial"/>
        </w:rPr>
        <w:t xml:space="preserve"> kā veici</w:t>
      </w:r>
      <w:r w:rsidR="00A21172">
        <w:rPr>
          <w:rFonts w:ascii="Arial" w:eastAsia="Times New Roman" w:hAnsi="Arial" w:cs="Arial"/>
        </w:rPr>
        <w:t>nāt publisko privāto partnerību un</w:t>
      </w:r>
      <w:r w:rsidRPr="00A21172">
        <w:rPr>
          <w:rFonts w:ascii="Arial" w:eastAsia="Times New Roman" w:hAnsi="Arial" w:cs="Arial"/>
        </w:rPr>
        <w:t xml:space="preserve"> dalību sadarbības koordinācijas</w:t>
      </w:r>
      <w:r w:rsidR="00A21172">
        <w:rPr>
          <w:rFonts w:ascii="Arial" w:eastAsia="Times New Roman" w:hAnsi="Arial" w:cs="Arial"/>
        </w:rPr>
        <w:t xml:space="preserve"> grupās minētajās institūcijās.</w:t>
      </w:r>
    </w:p>
    <w:p w14:paraId="5E4F2C18" w14:textId="5A9069F4" w:rsidR="007C0BA3" w:rsidRPr="00171098" w:rsidRDefault="00171098" w:rsidP="00B44073">
      <w:pPr>
        <w:numPr>
          <w:ilvl w:val="0"/>
          <w:numId w:val="22"/>
        </w:numPr>
        <w:spacing w:line="240" w:lineRule="auto"/>
        <w:jc w:val="both"/>
        <w:rPr>
          <w:rFonts w:ascii="Arial" w:eastAsia="Times New Roman" w:hAnsi="Arial" w:cs="Arial"/>
        </w:rPr>
      </w:pPr>
      <w:r w:rsidRPr="00171098">
        <w:rPr>
          <w:rFonts w:ascii="Arial" w:hAnsi="Arial" w:cs="Arial"/>
        </w:rPr>
        <w:t xml:space="preserve">NRA </w:t>
      </w:r>
      <w:r w:rsidR="007C0BA3" w:rsidRPr="00171098">
        <w:rPr>
          <w:rFonts w:ascii="Arial" w:hAnsi="Arial" w:cs="Arial"/>
        </w:rPr>
        <w:t>priekšlikumus papildināt ar priekšlikumu 1.2.4. “</w:t>
      </w:r>
      <w:r w:rsidR="008D0328" w:rsidRPr="00171098">
        <w:rPr>
          <w:rFonts w:ascii="Arial" w:hAnsi="Arial" w:cs="Arial"/>
        </w:rPr>
        <w:t>Ieviest “vienas pieturas” principu konsultācijām NILLTPFN, kā arī starptautisko un nacionālo sankciju jautājumos</w:t>
      </w:r>
      <w:r w:rsidR="00B44073">
        <w:rPr>
          <w:rFonts w:ascii="Arial" w:hAnsi="Arial" w:cs="Arial"/>
        </w:rPr>
        <w:t>”</w:t>
      </w:r>
      <w:r w:rsidR="008D0328" w:rsidRPr="00171098">
        <w:rPr>
          <w:rFonts w:ascii="Arial" w:hAnsi="Arial" w:cs="Arial"/>
        </w:rPr>
        <w:t>, proti, n</w:t>
      </w:r>
      <w:r w:rsidR="00D2531A" w:rsidRPr="00171098">
        <w:rPr>
          <w:rFonts w:ascii="Arial" w:hAnsi="Arial" w:cs="Arial"/>
        </w:rPr>
        <w:t xml:space="preserve">odrošināt, ka gadījumos, kuros </w:t>
      </w:r>
      <w:r w:rsidR="001670C9" w:rsidRPr="00171098">
        <w:rPr>
          <w:rFonts w:ascii="Arial" w:hAnsi="Arial" w:cs="Arial"/>
        </w:rPr>
        <w:t>valsts</w:t>
      </w:r>
      <w:r w:rsidR="00274F3F" w:rsidRPr="00171098">
        <w:rPr>
          <w:rFonts w:ascii="Arial" w:hAnsi="Arial" w:cs="Arial"/>
        </w:rPr>
        <w:t xml:space="preserve"> institūciju kompetence pārklājas un vienas institūcijas kompetences ietvaros </w:t>
      </w:r>
      <w:r w:rsidR="00880282" w:rsidRPr="00171098">
        <w:rPr>
          <w:rFonts w:ascii="Arial" w:hAnsi="Arial" w:cs="Arial"/>
        </w:rPr>
        <w:t xml:space="preserve">atbildi uz NILLTPFN likuma subjekta jautājumu </w:t>
      </w:r>
      <w:r w:rsidR="001670C9" w:rsidRPr="00171098">
        <w:rPr>
          <w:rFonts w:ascii="Arial" w:hAnsi="Arial" w:cs="Arial"/>
        </w:rPr>
        <w:t xml:space="preserve">NILLTPFN </w:t>
      </w:r>
      <w:r w:rsidR="00752CF5" w:rsidRPr="00171098">
        <w:rPr>
          <w:rFonts w:ascii="Arial" w:hAnsi="Arial" w:cs="Arial"/>
        </w:rPr>
        <w:t xml:space="preserve">vai starptautisko un nacionālo sankciju </w:t>
      </w:r>
      <w:r w:rsidR="001670C9" w:rsidRPr="00171098">
        <w:rPr>
          <w:rFonts w:ascii="Arial" w:hAnsi="Arial" w:cs="Arial"/>
        </w:rPr>
        <w:t xml:space="preserve">jomā </w:t>
      </w:r>
      <w:r w:rsidR="00880282" w:rsidRPr="00171098">
        <w:rPr>
          <w:rFonts w:ascii="Arial" w:hAnsi="Arial" w:cs="Arial"/>
        </w:rPr>
        <w:t>sniegt nav iespējams</w:t>
      </w:r>
      <w:r w:rsidR="001670C9" w:rsidRPr="00171098">
        <w:rPr>
          <w:rFonts w:ascii="Arial" w:hAnsi="Arial" w:cs="Arial"/>
        </w:rPr>
        <w:t>, nodrošināt, ka valsts institūcijas savstarpēji koordinējot procesu</w:t>
      </w:r>
      <w:r w:rsidR="00C52749" w:rsidRPr="00171098">
        <w:rPr>
          <w:rFonts w:ascii="Arial" w:hAnsi="Arial" w:cs="Arial"/>
        </w:rPr>
        <w:t>,</w:t>
      </w:r>
      <w:r w:rsidR="001670C9" w:rsidRPr="00171098">
        <w:rPr>
          <w:rFonts w:ascii="Arial" w:hAnsi="Arial" w:cs="Arial"/>
        </w:rPr>
        <w:t xml:space="preserve"> sagatavo </w:t>
      </w:r>
      <w:r w:rsidR="00752CF5" w:rsidRPr="00171098">
        <w:rPr>
          <w:rFonts w:ascii="Arial" w:hAnsi="Arial" w:cs="Arial"/>
        </w:rPr>
        <w:t xml:space="preserve">un sniedz </w:t>
      </w:r>
      <w:r w:rsidR="001670C9" w:rsidRPr="00171098">
        <w:rPr>
          <w:rFonts w:ascii="Arial" w:hAnsi="Arial" w:cs="Arial"/>
        </w:rPr>
        <w:t xml:space="preserve">vienu pilnvērtīgu atbildi uz </w:t>
      </w:r>
      <w:r w:rsidR="00B879C7" w:rsidRPr="00171098">
        <w:rPr>
          <w:rFonts w:ascii="Arial" w:hAnsi="Arial" w:cs="Arial"/>
        </w:rPr>
        <w:t xml:space="preserve">uzdoto </w:t>
      </w:r>
      <w:r w:rsidR="001670C9" w:rsidRPr="00171098">
        <w:rPr>
          <w:rFonts w:ascii="Arial" w:hAnsi="Arial" w:cs="Arial"/>
        </w:rPr>
        <w:t>jautājumu.”</w:t>
      </w:r>
      <w:r w:rsidR="00880282" w:rsidRPr="00171098">
        <w:rPr>
          <w:rFonts w:ascii="Arial" w:hAnsi="Arial" w:cs="Arial"/>
        </w:rPr>
        <w:t xml:space="preserve"> </w:t>
      </w:r>
    </w:p>
    <w:p w14:paraId="5D79B324" w14:textId="07185BE6" w:rsidR="007C0BA3" w:rsidRPr="00B44073" w:rsidRDefault="00B44073" w:rsidP="00B44073">
      <w:pPr>
        <w:numPr>
          <w:ilvl w:val="0"/>
          <w:numId w:val="22"/>
        </w:numPr>
        <w:spacing w:line="240" w:lineRule="auto"/>
        <w:jc w:val="both"/>
        <w:rPr>
          <w:rFonts w:ascii="Arial" w:hAnsi="Arial" w:cs="Arial"/>
        </w:rPr>
      </w:pPr>
      <w:r>
        <w:rPr>
          <w:rFonts w:ascii="Arial" w:eastAsia="Times New Roman" w:hAnsi="Arial" w:cs="Arial"/>
        </w:rPr>
        <w:t xml:space="preserve">NRA priekšlikumu </w:t>
      </w:r>
      <w:r w:rsidR="00C630F0" w:rsidRPr="00A21172">
        <w:rPr>
          <w:rFonts w:ascii="Arial" w:eastAsia="Times New Roman" w:hAnsi="Arial" w:cs="Arial"/>
        </w:rPr>
        <w:t xml:space="preserve">Pasākums 3.1. paredz nostiprināt riskos balstītu pieeju un samērīgas prasības uzraudzības un kontroles pasākumos (PP samērīgas pieejas nostiprināšanai 1. punkts, 4. punkts). Vēršam uzmanību, ka nepieciešams stiprināt arī vienotu uzraudzības institūciju izpratni par riskos balstīto pieeju, tās būtību un darbības principiem, nodrošinot piemēram mācības vai kopīgu dokumentu. </w:t>
      </w:r>
      <w:r w:rsidR="00A21172" w:rsidRPr="00A21172">
        <w:rPr>
          <w:rFonts w:ascii="Arial" w:eastAsia="Times New Roman" w:hAnsi="Arial" w:cs="Arial"/>
        </w:rPr>
        <w:t>Ņ</w:t>
      </w:r>
      <w:r w:rsidR="00C630F0" w:rsidRPr="00A21172">
        <w:rPr>
          <w:rFonts w:ascii="Arial" w:eastAsia="Times New Roman" w:hAnsi="Arial" w:cs="Arial"/>
        </w:rPr>
        <w:t>emot</w:t>
      </w:r>
      <w:r w:rsidR="00A21172">
        <w:rPr>
          <w:rFonts w:ascii="Arial" w:eastAsia="Times New Roman" w:hAnsi="Arial" w:cs="Arial"/>
        </w:rPr>
        <w:t xml:space="preserve"> </w:t>
      </w:r>
      <w:r w:rsidR="00C630F0" w:rsidRPr="00A21172">
        <w:rPr>
          <w:rFonts w:ascii="Arial" w:eastAsia="Times New Roman" w:hAnsi="Arial" w:cs="Arial"/>
        </w:rPr>
        <w:t>vērā</w:t>
      </w:r>
      <w:r w:rsidR="00A21172">
        <w:rPr>
          <w:rFonts w:ascii="Arial" w:eastAsia="Times New Roman" w:hAnsi="Arial" w:cs="Arial"/>
        </w:rPr>
        <w:t xml:space="preserve"> to</w:t>
      </w:r>
      <w:r w:rsidR="00C630F0" w:rsidRPr="00A21172">
        <w:rPr>
          <w:rFonts w:ascii="Arial" w:eastAsia="Times New Roman" w:hAnsi="Arial" w:cs="Arial"/>
        </w:rPr>
        <w:t xml:space="preserve">, ka </w:t>
      </w:r>
      <w:r w:rsidR="00A21172">
        <w:rPr>
          <w:rFonts w:ascii="Arial" w:eastAsia="Times New Roman" w:hAnsi="Arial" w:cs="Arial"/>
        </w:rPr>
        <w:t>aizvien</w:t>
      </w:r>
      <w:r w:rsidR="00C630F0" w:rsidRPr="00A21172">
        <w:rPr>
          <w:rFonts w:ascii="Arial" w:eastAsia="Times New Roman" w:hAnsi="Arial" w:cs="Arial"/>
        </w:rPr>
        <w:t xml:space="preserve"> nav noslēdzies un nav skaidrs termiņš uzraudzības institūciju konsolidācijas noslēgumam, </w:t>
      </w:r>
      <w:r w:rsidR="00A21172">
        <w:rPr>
          <w:rFonts w:ascii="Arial" w:eastAsia="Times New Roman" w:hAnsi="Arial" w:cs="Arial"/>
        </w:rPr>
        <w:t xml:space="preserve">pašreiz </w:t>
      </w:r>
      <w:r w:rsidR="00C630F0" w:rsidRPr="00A21172">
        <w:rPr>
          <w:rFonts w:ascii="Arial" w:eastAsia="Times New Roman" w:hAnsi="Arial" w:cs="Arial"/>
        </w:rPr>
        <w:t>uzraudzība</w:t>
      </w:r>
      <w:r w:rsidR="00A21172">
        <w:rPr>
          <w:rFonts w:ascii="Arial" w:eastAsia="Times New Roman" w:hAnsi="Arial" w:cs="Arial"/>
        </w:rPr>
        <w:t>s process</w:t>
      </w:r>
      <w:r w:rsidR="00C630F0" w:rsidRPr="00A21172">
        <w:rPr>
          <w:rFonts w:ascii="Arial" w:eastAsia="Times New Roman" w:hAnsi="Arial" w:cs="Arial"/>
        </w:rPr>
        <w:t xml:space="preserve"> joprojām ir sadrumstalot</w:t>
      </w:r>
      <w:r w:rsidR="00A21172">
        <w:rPr>
          <w:rFonts w:ascii="Arial" w:eastAsia="Times New Roman" w:hAnsi="Arial" w:cs="Arial"/>
        </w:rPr>
        <w:t>s</w:t>
      </w:r>
      <w:r w:rsidR="00C630F0" w:rsidRPr="00A21172">
        <w:rPr>
          <w:rFonts w:ascii="Arial" w:eastAsia="Times New Roman" w:hAnsi="Arial" w:cs="Arial"/>
        </w:rPr>
        <w:t>, virknē gadījumu vienam likuma subjektam esot vienlaikus pat 5 institūciju uzraud</w:t>
      </w:r>
      <w:bookmarkStart w:id="0" w:name="_GoBack"/>
      <w:bookmarkEnd w:id="0"/>
      <w:r w:rsidR="00C630F0" w:rsidRPr="00A21172">
        <w:rPr>
          <w:rFonts w:ascii="Arial" w:eastAsia="Times New Roman" w:hAnsi="Arial" w:cs="Arial"/>
        </w:rPr>
        <w:t>zīb</w:t>
      </w:r>
      <w:r w:rsidR="00A21172">
        <w:rPr>
          <w:rFonts w:ascii="Arial" w:eastAsia="Times New Roman" w:hAnsi="Arial" w:cs="Arial"/>
        </w:rPr>
        <w:t>ā</w:t>
      </w:r>
      <w:r w:rsidR="00C630F0" w:rsidRPr="00A21172">
        <w:rPr>
          <w:rFonts w:ascii="Arial" w:eastAsia="Times New Roman" w:hAnsi="Arial" w:cs="Arial"/>
        </w:rPr>
        <w:t>. Minētais neveicina ne atbilstošu naudas atmazgāšanas novēršanu prasību izpildi, ne arī veicina riskos balstīto pieeju, ņemot vērā likuma subjektiem radīto slogu.</w:t>
      </w:r>
    </w:p>
    <w:p w14:paraId="59790FD0" w14:textId="586137AC" w:rsidR="00A21172" w:rsidRPr="00B44073" w:rsidRDefault="00B44073" w:rsidP="00B44073">
      <w:pPr>
        <w:numPr>
          <w:ilvl w:val="0"/>
          <w:numId w:val="22"/>
        </w:numPr>
        <w:spacing w:line="240" w:lineRule="auto"/>
        <w:jc w:val="both"/>
        <w:rPr>
          <w:rFonts w:ascii="Arial" w:hAnsi="Arial" w:cs="Arial"/>
        </w:rPr>
      </w:pPr>
      <w:r>
        <w:rPr>
          <w:rFonts w:ascii="Arial" w:hAnsi="Arial" w:cs="Arial"/>
        </w:rPr>
        <w:t>NRA</w:t>
      </w:r>
      <w:r w:rsidR="007C0BA3" w:rsidRPr="007C0BA3">
        <w:rPr>
          <w:rFonts w:ascii="Arial" w:hAnsi="Arial" w:cs="Arial"/>
        </w:rPr>
        <w:t xml:space="preserve"> priekšlikumus papildināt ar </w:t>
      </w:r>
      <w:r>
        <w:rPr>
          <w:rFonts w:ascii="Arial" w:hAnsi="Arial" w:cs="Arial"/>
        </w:rPr>
        <w:t xml:space="preserve">pasākumu </w:t>
      </w:r>
      <w:r w:rsidR="007C0BA3" w:rsidRPr="007C0BA3">
        <w:rPr>
          <w:rFonts w:ascii="Arial" w:hAnsi="Arial" w:cs="Arial"/>
        </w:rPr>
        <w:t xml:space="preserve">priekšlikumu </w:t>
      </w:r>
      <w:r w:rsidR="007C0BA3">
        <w:rPr>
          <w:rFonts w:ascii="Arial" w:hAnsi="Arial" w:cs="Arial"/>
        </w:rPr>
        <w:t xml:space="preserve">4.2.2. </w:t>
      </w:r>
      <w:r w:rsidR="007C0BA3" w:rsidRPr="007C0BA3">
        <w:rPr>
          <w:rFonts w:ascii="Arial" w:hAnsi="Arial" w:cs="Arial"/>
        </w:rPr>
        <w:t xml:space="preserve">“Sniegt </w:t>
      </w:r>
      <w:r w:rsidR="0005218C">
        <w:rPr>
          <w:rFonts w:ascii="Arial" w:hAnsi="Arial" w:cs="Arial"/>
        </w:rPr>
        <w:t>izvērstu un pieejamu NILLTP</w:t>
      </w:r>
      <w:r w:rsidR="005A138E">
        <w:rPr>
          <w:rFonts w:ascii="Arial" w:hAnsi="Arial" w:cs="Arial"/>
        </w:rPr>
        <w:t xml:space="preserve">F risku novērtējumu </w:t>
      </w:r>
      <w:proofErr w:type="spellStart"/>
      <w:r w:rsidR="007C0BA3" w:rsidRPr="007C0BA3">
        <w:rPr>
          <w:rFonts w:ascii="Arial" w:hAnsi="Arial" w:cs="Arial"/>
        </w:rPr>
        <w:t>Fintec</w:t>
      </w:r>
      <w:r w:rsidR="005A138E">
        <w:rPr>
          <w:rFonts w:ascii="Arial" w:hAnsi="Arial" w:cs="Arial"/>
        </w:rPr>
        <w:t>h</w:t>
      </w:r>
      <w:proofErr w:type="spellEnd"/>
      <w:r w:rsidR="007C0BA3" w:rsidRPr="007C0BA3">
        <w:rPr>
          <w:rFonts w:ascii="Arial" w:hAnsi="Arial" w:cs="Arial"/>
        </w:rPr>
        <w:t xml:space="preserve"> maksājumu rīku </w:t>
      </w:r>
      <w:r w:rsidR="005A138E">
        <w:rPr>
          <w:rFonts w:ascii="Arial" w:hAnsi="Arial" w:cs="Arial"/>
        </w:rPr>
        <w:t>un</w:t>
      </w:r>
      <w:r w:rsidR="007C0BA3" w:rsidRPr="007C0BA3">
        <w:rPr>
          <w:rFonts w:ascii="Arial" w:hAnsi="Arial" w:cs="Arial"/>
        </w:rPr>
        <w:t xml:space="preserve"> </w:t>
      </w:r>
      <w:proofErr w:type="spellStart"/>
      <w:r w:rsidR="007C0BA3" w:rsidRPr="007C0BA3">
        <w:rPr>
          <w:rFonts w:ascii="Arial" w:hAnsi="Arial" w:cs="Arial"/>
        </w:rPr>
        <w:t>kriptovalūtas</w:t>
      </w:r>
      <w:proofErr w:type="spellEnd"/>
      <w:r w:rsidR="007C0BA3" w:rsidRPr="007C0BA3">
        <w:rPr>
          <w:rFonts w:ascii="Arial" w:hAnsi="Arial" w:cs="Arial"/>
        </w:rPr>
        <w:t xml:space="preserve"> </w:t>
      </w:r>
      <w:r w:rsidR="005A138E">
        <w:rPr>
          <w:rFonts w:ascii="Arial" w:hAnsi="Arial" w:cs="Arial"/>
        </w:rPr>
        <w:t xml:space="preserve">jomās, lai būtu skaidri secināms pieļaujamo risku apjoms, identificējami risku īpaši paaugstinošie elementi. </w:t>
      </w:r>
      <w:r w:rsidR="007C0BA3" w:rsidRPr="007C0BA3">
        <w:rPr>
          <w:rFonts w:ascii="Arial" w:hAnsi="Arial" w:cs="Arial"/>
        </w:rPr>
        <w:t>It īpaši situācijās, kad tiek izmantoti ārvalstīs reģistrēti maksājumu rīki.”</w:t>
      </w:r>
    </w:p>
    <w:p w14:paraId="1460904E" w14:textId="54E7B9BA" w:rsidR="00091001" w:rsidRPr="00B44073" w:rsidRDefault="00B44073" w:rsidP="00B44073">
      <w:pPr>
        <w:numPr>
          <w:ilvl w:val="0"/>
          <w:numId w:val="22"/>
        </w:numPr>
        <w:spacing w:line="240" w:lineRule="auto"/>
        <w:jc w:val="both"/>
        <w:rPr>
          <w:rFonts w:ascii="Arial" w:hAnsi="Arial" w:cs="Arial"/>
        </w:rPr>
      </w:pPr>
      <w:r>
        <w:rPr>
          <w:rFonts w:ascii="Arial" w:eastAsia="Times New Roman" w:hAnsi="Arial" w:cs="Arial"/>
        </w:rPr>
        <w:t xml:space="preserve">NRA priekšlikumos </w:t>
      </w:r>
      <w:r w:rsidR="00C630F0" w:rsidRPr="00A21172">
        <w:rPr>
          <w:rFonts w:ascii="Arial" w:eastAsia="Times New Roman" w:hAnsi="Arial" w:cs="Arial"/>
        </w:rPr>
        <w:t>Pasākums 4.3. paredz definēt riska indikatorus un «</w:t>
      </w:r>
      <w:proofErr w:type="spellStart"/>
      <w:r w:rsidR="00C630F0" w:rsidRPr="00A21172">
        <w:rPr>
          <w:rFonts w:ascii="Arial" w:eastAsia="Times New Roman" w:hAnsi="Arial" w:cs="Arial"/>
        </w:rPr>
        <w:t>red</w:t>
      </w:r>
      <w:proofErr w:type="spellEnd"/>
      <w:r w:rsidR="00C630F0" w:rsidRPr="00A21172">
        <w:rPr>
          <w:rFonts w:ascii="Arial" w:eastAsia="Times New Roman" w:hAnsi="Arial" w:cs="Arial"/>
        </w:rPr>
        <w:t xml:space="preserve"> </w:t>
      </w:r>
      <w:proofErr w:type="spellStart"/>
      <w:r w:rsidR="00C630F0" w:rsidRPr="00A21172">
        <w:rPr>
          <w:rFonts w:ascii="Arial" w:eastAsia="Times New Roman" w:hAnsi="Arial" w:cs="Arial"/>
        </w:rPr>
        <w:t>flags</w:t>
      </w:r>
      <w:proofErr w:type="spellEnd"/>
      <w:r w:rsidR="00C630F0" w:rsidRPr="00A21172">
        <w:rPr>
          <w:rFonts w:ascii="Arial" w:eastAsia="Times New Roman" w:hAnsi="Arial" w:cs="Arial"/>
        </w:rPr>
        <w:t xml:space="preserve">», lai veicinātu skaita un kvalitātes pieaugumu ziņojumiem ar aizdomām par nacionālā predikatīva noziedzīgu nodarījumu NILL. </w:t>
      </w:r>
      <w:r w:rsidR="00A21172">
        <w:rPr>
          <w:rFonts w:ascii="Arial" w:eastAsia="Times New Roman" w:hAnsi="Arial" w:cs="Arial"/>
        </w:rPr>
        <w:t>LDDK</w:t>
      </w:r>
      <w:r w:rsidR="00C630F0" w:rsidRPr="00A21172">
        <w:rPr>
          <w:rFonts w:ascii="Arial" w:eastAsia="Times New Roman" w:hAnsi="Arial" w:cs="Arial"/>
        </w:rPr>
        <w:t xml:space="preserve"> ieskatā līdzās definētiem riska indikatoriem un “</w:t>
      </w:r>
      <w:proofErr w:type="spellStart"/>
      <w:r w:rsidR="00C630F0" w:rsidRPr="00A21172">
        <w:rPr>
          <w:rFonts w:ascii="Arial" w:eastAsia="Times New Roman" w:hAnsi="Arial" w:cs="Arial"/>
        </w:rPr>
        <w:t>red</w:t>
      </w:r>
      <w:proofErr w:type="spellEnd"/>
      <w:r w:rsidR="00C630F0" w:rsidRPr="00A21172">
        <w:rPr>
          <w:rFonts w:ascii="Arial" w:eastAsia="Times New Roman" w:hAnsi="Arial" w:cs="Arial"/>
        </w:rPr>
        <w:t xml:space="preserve"> </w:t>
      </w:r>
      <w:proofErr w:type="spellStart"/>
      <w:r w:rsidR="00C630F0" w:rsidRPr="00A21172">
        <w:rPr>
          <w:rFonts w:ascii="Arial" w:eastAsia="Times New Roman" w:hAnsi="Arial" w:cs="Arial"/>
        </w:rPr>
        <w:t>flags</w:t>
      </w:r>
      <w:proofErr w:type="spellEnd"/>
      <w:r w:rsidR="00C630F0" w:rsidRPr="00A21172">
        <w:rPr>
          <w:rFonts w:ascii="Arial" w:eastAsia="Times New Roman" w:hAnsi="Arial" w:cs="Arial"/>
        </w:rPr>
        <w:t>” būtu jāparedz arī regulāras, strukturētas atgriezeniskās saites sniegšana likuma subjektiem, iespējams arī citiem uzņēmējiem par STR (Aizdomīgu) darījumu ziņojumiem – to kvalitāti, pilnveidi utt. Piemēram</w:t>
      </w:r>
      <w:r w:rsidR="00C249E5">
        <w:rPr>
          <w:rFonts w:ascii="Arial" w:eastAsia="Times New Roman" w:hAnsi="Arial" w:cs="Arial"/>
        </w:rPr>
        <w:t>,</w:t>
      </w:r>
      <w:r w:rsidR="00C630F0" w:rsidRPr="00A21172">
        <w:rPr>
          <w:rFonts w:ascii="Arial" w:eastAsia="Times New Roman" w:hAnsi="Arial" w:cs="Arial"/>
        </w:rPr>
        <w:t xml:space="preserve"> regulāras tam veltītas publikācijas, </w:t>
      </w:r>
      <w:proofErr w:type="spellStart"/>
      <w:r w:rsidR="00C630F0" w:rsidRPr="00A21172">
        <w:rPr>
          <w:rFonts w:ascii="Arial" w:eastAsia="Times New Roman" w:hAnsi="Arial" w:cs="Arial"/>
        </w:rPr>
        <w:t>webināri</w:t>
      </w:r>
      <w:proofErr w:type="spellEnd"/>
      <w:r w:rsidR="00C630F0" w:rsidRPr="00A21172">
        <w:rPr>
          <w:rFonts w:ascii="Arial" w:eastAsia="Times New Roman" w:hAnsi="Arial" w:cs="Arial"/>
        </w:rPr>
        <w:t xml:space="preserve"> u</w:t>
      </w:r>
      <w:r w:rsidR="00C249E5">
        <w:rPr>
          <w:rFonts w:ascii="Arial" w:eastAsia="Times New Roman" w:hAnsi="Arial" w:cs="Arial"/>
        </w:rPr>
        <w:t>.</w:t>
      </w:r>
      <w:r w:rsidR="00C630F0" w:rsidRPr="00A21172">
        <w:rPr>
          <w:rFonts w:ascii="Arial" w:eastAsia="Times New Roman" w:hAnsi="Arial" w:cs="Arial"/>
        </w:rPr>
        <w:t xml:space="preserve">tml. Papildus </w:t>
      </w:r>
      <w:r w:rsidR="00A21172">
        <w:rPr>
          <w:rFonts w:ascii="Arial" w:eastAsia="Times New Roman" w:hAnsi="Arial" w:cs="Arial"/>
        </w:rPr>
        <w:t>LDDK</w:t>
      </w:r>
      <w:r w:rsidR="00A21172" w:rsidRPr="00A21172">
        <w:rPr>
          <w:rFonts w:ascii="Arial" w:eastAsia="Times New Roman" w:hAnsi="Arial" w:cs="Arial"/>
        </w:rPr>
        <w:t xml:space="preserve"> </w:t>
      </w:r>
      <w:r w:rsidR="00C630F0" w:rsidRPr="00A21172">
        <w:rPr>
          <w:rFonts w:ascii="Arial" w:eastAsia="Times New Roman" w:hAnsi="Arial" w:cs="Arial"/>
        </w:rPr>
        <w:t>saistībā ar nacionālā predikatīva ēnu ekonomikas problemātiku norāda, ka likuma “Par nodokļiem un nodevām” 22.</w:t>
      </w:r>
      <w:r w:rsidR="00C630F0" w:rsidRPr="00A21172">
        <w:rPr>
          <w:rFonts w:ascii="Arial" w:eastAsia="Times New Roman" w:hAnsi="Arial" w:cs="Arial"/>
          <w:vertAlign w:val="superscript"/>
        </w:rPr>
        <w:t>2</w:t>
      </w:r>
      <w:r w:rsidR="00C630F0" w:rsidRPr="00A21172">
        <w:rPr>
          <w:rFonts w:ascii="Arial" w:eastAsia="Times New Roman" w:hAnsi="Arial" w:cs="Arial"/>
        </w:rPr>
        <w:t xml:space="preserve"> panta trešajā daļā uzskaitītas darījuma aizdomīguma pazīmes nodokļu jomā. Aizdomīga darījuma nodokļu jomā pazīmju (tipoloģiju) uzskaitīšana likumā neatbilst šobrīd iesāktajam kursam nostiprināt riskos balstītu pieeju, jo kā aizdomīgu darījumu </w:t>
      </w:r>
      <w:r w:rsidR="00C249E5" w:rsidRPr="00A21172">
        <w:rPr>
          <w:rFonts w:ascii="Arial" w:eastAsia="Times New Roman" w:hAnsi="Arial" w:cs="Arial"/>
        </w:rPr>
        <w:t xml:space="preserve">liek </w:t>
      </w:r>
      <w:r w:rsidR="00C630F0" w:rsidRPr="00A21172">
        <w:rPr>
          <w:rFonts w:ascii="Arial" w:eastAsia="Times New Roman" w:hAnsi="Arial" w:cs="Arial"/>
        </w:rPr>
        <w:t xml:space="preserve">klasificēt arī </w:t>
      </w:r>
      <w:r w:rsidR="00C249E5">
        <w:rPr>
          <w:rFonts w:ascii="Arial" w:eastAsia="Times New Roman" w:hAnsi="Arial" w:cs="Arial"/>
        </w:rPr>
        <w:t xml:space="preserve">tādus </w:t>
      </w:r>
      <w:r w:rsidR="00C630F0" w:rsidRPr="00A21172">
        <w:rPr>
          <w:rFonts w:ascii="Arial" w:eastAsia="Times New Roman" w:hAnsi="Arial" w:cs="Arial"/>
        </w:rPr>
        <w:t>gadījumus, kuros klienta darbība atbilstoši faktiskajai situācijai ir saprotama un aizdomas nerada</w:t>
      </w:r>
      <w:r w:rsidR="00C249E5">
        <w:rPr>
          <w:rFonts w:ascii="Arial" w:eastAsia="Times New Roman" w:hAnsi="Arial" w:cs="Arial"/>
        </w:rPr>
        <w:t xml:space="preserve">. Šādu </w:t>
      </w:r>
      <w:r w:rsidR="00C249E5" w:rsidRPr="00A21172">
        <w:rPr>
          <w:rFonts w:ascii="Arial" w:eastAsia="Times New Roman" w:hAnsi="Arial" w:cs="Arial"/>
        </w:rPr>
        <w:t>pazīmju (tipoloģiju) uzskaitīšana</w:t>
      </w:r>
      <w:r w:rsidR="00C249E5">
        <w:rPr>
          <w:rFonts w:ascii="Arial" w:eastAsia="Times New Roman" w:hAnsi="Arial" w:cs="Arial"/>
        </w:rPr>
        <w:t xml:space="preserve"> </w:t>
      </w:r>
      <w:r w:rsidR="00C630F0" w:rsidRPr="00A21172">
        <w:rPr>
          <w:rFonts w:ascii="Arial" w:eastAsia="Times New Roman" w:hAnsi="Arial" w:cs="Arial"/>
        </w:rPr>
        <w:t xml:space="preserve">arī pēc būtības </w:t>
      </w:r>
      <w:r w:rsidR="00C249E5">
        <w:rPr>
          <w:rFonts w:ascii="Arial" w:eastAsia="Times New Roman" w:hAnsi="Arial" w:cs="Arial"/>
        </w:rPr>
        <w:t>nav</w:t>
      </w:r>
      <w:r w:rsidR="00C630F0" w:rsidRPr="00A21172">
        <w:rPr>
          <w:rFonts w:ascii="Arial" w:eastAsia="Times New Roman" w:hAnsi="Arial" w:cs="Arial"/>
        </w:rPr>
        <w:t xml:space="preserve"> saprātīga, lietderīga un atbilstoša. </w:t>
      </w:r>
      <w:r w:rsidR="00C249E5">
        <w:rPr>
          <w:rFonts w:ascii="Arial" w:eastAsia="Times New Roman" w:hAnsi="Arial" w:cs="Arial"/>
        </w:rPr>
        <w:t>A</w:t>
      </w:r>
      <w:r w:rsidR="00C630F0" w:rsidRPr="00A21172">
        <w:rPr>
          <w:rFonts w:ascii="Arial" w:eastAsia="Times New Roman" w:hAnsi="Arial" w:cs="Arial"/>
        </w:rPr>
        <w:t>izdomīgu</w:t>
      </w:r>
      <w:r w:rsidR="00C249E5">
        <w:rPr>
          <w:rFonts w:ascii="Arial" w:eastAsia="Times New Roman" w:hAnsi="Arial" w:cs="Arial"/>
        </w:rPr>
        <w:t xml:space="preserve"> darījumu</w:t>
      </w:r>
      <w:r w:rsidR="00C630F0" w:rsidRPr="00A21172">
        <w:rPr>
          <w:rFonts w:ascii="Arial" w:eastAsia="Times New Roman" w:hAnsi="Arial" w:cs="Arial"/>
        </w:rPr>
        <w:t xml:space="preserve"> pazīmes</w:t>
      </w:r>
      <w:r w:rsidR="00C249E5">
        <w:rPr>
          <w:rFonts w:ascii="Arial" w:eastAsia="Times New Roman" w:hAnsi="Arial" w:cs="Arial"/>
        </w:rPr>
        <w:t xml:space="preserve"> un to tendences praksē ir pietiekami mainīgas</w:t>
      </w:r>
      <w:r w:rsidR="00C630F0" w:rsidRPr="00A21172">
        <w:rPr>
          <w:rFonts w:ascii="Arial" w:eastAsia="Times New Roman" w:hAnsi="Arial" w:cs="Arial"/>
        </w:rPr>
        <w:t xml:space="preserve">, līdz ar </w:t>
      </w:r>
      <w:r w:rsidR="00C249E5">
        <w:rPr>
          <w:rFonts w:ascii="Arial" w:eastAsia="Times New Roman" w:hAnsi="Arial" w:cs="Arial"/>
        </w:rPr>
        <w:t xml:space="preserve">ko </w:t>
      </w:r>
      <w:r w:rsidR="00C630F0" w:rsidRPr="00A21172">
        <w:rPr>
          <w:rFonts w:ascii="Arial" w:eastAsia="Times New Roman" w:hAnsi="Arial" w:cs="Arial"/>
        </w:rPr>
        <w:t>to nostiprināšana normatīvajos aktos ir neloģiska un nepietiekama. Papildus, person</w:t>
      </w:r>
      <w:r w:rsidR="00C249E5">
        <w:rPr>
          <w:rFonts w:ascii="Arial" w:eastAsia="Times New Roman" w:hAnsi="Arial" w:cs="Arial"/>
        </w:rPr>
        <w:t xml:space="preserve">ām ar nodomu </w:t>
      </w:r>
      <w:r w:rsidR="00C630F0" w:rsidRPr="00A21172">
        <w:rPr>
          <w:rFonts w:ascii="Arial" w:eastAsia="Times New Roman" w:hAnsi="Arial" w:cs="Arial"/>
        </w:rPr>
        <w:t xml:space="preserve">veikt aizdomīgus darījumus šādā veidā </w:t>
      </w:r>
      <w:r w:rsidR="00C249E5">
        <w:rPr>
          <w:rFonts w:ascii="Arial" w:eastAsia="Times New Roman" w:hAnsi="Arial" w:cs="Arial"/>
        </w:rPr>
        <w:t xml:space="preserve">rodas iespēja </w:t>
      </w:r>
      <w:r w:rsidR="00C249E5" w:rsidRPr="00A21172">
        <w:rPr>
          <w:rFonts w:ascii="Arial" w:eastAsia="Times New Roman" w:hAnsi="Arial" w:cs="Arial"/>
        </w:rPr>
        <w:t>pielāgot savu rīcību</w:t>
      </w:r>
      <w:r w:rsidR="00C249E5">
        <w:rPr>
          <w:rFonts w:ascii="Arial" w:eastAsia="Times New Roman" w:hAnsi="Arial" w:cs="Arial"/>
        </w:rPr>
        <w:t xml:space="preserve"> un izvairī</w:t>
      </w:r>
      <w:r w:rsidR="00C249E5" w:rsidRPr="00A21172">
        <w:rPr>
          <w:rFonts w:ascii="Arial" w:eastAsia="Times New Roman" w:hAnsi="Arial" w:cs="Arial"/>
        </w:rPr>
        <w:t xml:space="preserve">ties no atbilstības </w:t>
      </w:r>
      <w:r w:rsidR="00C249E5" w:rsidRPr="00A21172">
        <w:rPr>
          <w:rFonts w:ascii="Arial" w:eastAsia="Times New Roman" w:hAnsi="Arial" w:cs="Arial"/>
        </w:rPr>
        <w:lastRenderedPageBreak/>
        <w:t>likumā noteiktajām pazīmēm</w:t>
      </w:r>
      <w:r w:rsidR="00C249E5">
        <w:rPr>
          <w:rFonts w:ascii="Arial" w:eastAsia="Times New Roman" w:hAnsi="Arial" w:cs="Arial"/>
        </w:rPr>
        <w:t xml:space="preserve">, </w:t>
      </w:r>
      <w:r w:rsidR="00D4115E">
        <w:rPr>
          <w:rFonts w:ascii="Arial" w:eastAsia="Times New Roman" w:hAnsi="Arial" w:cs="Arial"/>
        </w:rPr>
        <w:t xml:space="preserve">lai </w:t>
      </w:r>
      <w:r w:rsidR="00C630F0" w:rsidRPr="00A21172">
        <w:rPr>
          <w:rFonts w:ascii="Arial" w:eastAsia="Times New Roman" w:hAnsi="Arial" w:cs="Arial"/>
        </w:rPr>
        <w:t xml:space="preserve">par tām </w:t>
      </w:r>
      <w:r w:rsidR="00D4115E">
        <w:rPr>
          <w:rFonts w:ascii="Arial" w:eastAsia="Times New Roman" w:hAnsi="Arial" w:cs="Arial"/>
        </w:rPr>
        <w:t>netiktu</w:t>
      </w:r>
      <w:r w:rsidR="00C630F0" w:rsidRPr="00A21172">
        <w:rPr>
          <w:rFonts w:ascii="Arial" w:eastAsia="Times New Roman" w:hAnsi="Arial" w:cs="Arial"/>
        </w:rPr>
        <w:t xml:space="preserve"> ziņots Valsts ieņēmumu dienestam</w:t>
      </w:r>
      <w:r w:rsidR="00D4115E">
        <w:rPr>
          <w:rFonts w:ascii="Arial" w:eastAsia="Times New Roman" w:hAnsi="Arial" w:cs="Arial"/>
        </w:rPr>
        <w:t>.</w:t>
      </w:r>
      <w:r w:rsidR="00C630F0" w:rsidRPr="00A21172">
        <w:rPr>
          <w:rFonts w:ascii="Arial" w:eastAsia="Times New Roman" w:hAnsi="Arial" w:cs="Arial"/>
        </w:rPr>
        <w:t xml:space="preserve"> Daudz lietderīgāk un arī atbilstošāk riskos balstītajai pieejai būtu likumā konkrētas darījuma aizdomīguma pazīmes neapstiprināt</w:t>
      </w:r>
      <w:r w:rsidR="00D4115E">
        <w:rPr>
          <w:rFonts w:ascii="Arial" w:eastAsia="Times New Roman" w:hAnsi="Arial" w:cs="Arial"/>
        </w:rPr>
        <w:t xml:space="preserve"> publiski pieejamā veidā</w:t>
      </w:r>
      <w:r w:rsidR="00C630F0" w:rsidRPr="00A21172">
        <w:rPr>
          <w:rFonts w:ascii="Arial" w:eastAsia="Times New Roman" w:hAnsi="Arial" w:cs="Arial"/>
        </w:rPr>
        <w:t>, bet gan noteikt, ka, piemēram, Valsts ieņēmumu dienests tās identificē savās vadlīnijās</w:t>
      </w:r>
      <w:r>
        <w:rPr>
          <w:rFonts w:ascii="Arial" w:eastAsia="Times New Roman" w:hAnsi="Arial" w:cs="Arial"/>
        </w:rPr>
        <w:t>.</w:t>
      </w:r>
    </w:p>
    <w:p w14:paraId="09519A61" w14:textId="77777777" w:rsidR="00B44073" w:rsidRDefault="00B44073" w:rsidP="00B44073">
      <w:pPr>
        <w:numPr>
          <w:ilvl w:val="0"/>
          <w:numId w:val="22"/>
        </w:numPr>
        <w:spacing w:line="240" w:lineRule="auto"/>
        <w:jc w:val="both"/>
        <w:rPr>
          <w:rFonts w:ascii="Arial" w:hAnsi="Arial" w:cs="Arial"/>
        </w:rPr>
      </w:pPr>
      <w:r>
        <w:rPr>
          <w:rFonts w:ascii="Arial" w:hAnsi="Arial" w:cs="Arial"/>
        </w:rPr>
        <w:t>NRA</w:t>
      </w:r>
      <w:r w:rsidR="007C0BA3" w:rsidRPr="00B44073">
        <w:rPr>
          <w:rFonts w:ascii="Arial" w:hAnsi="Arial" w:cs="Arial"/>
        </w:rPr>
        <w:t xml:space="preserve"> priekšlikumus papildināt ar priekšlikumu 4.7</w:t>
      </w:r>
      <w:r w:rsidR="001A5770" w:rsidRPr="00B44073">
        <w:rPr>
          <w:rFonts w:ascii="Arial" w:hAnsi="Arial" w:cs="Arial"/>
        </w:rPr>
        <w:t>.3. “</w:t>
      </w:r>
      <w:r w:rsidR="00027CB9" w:rsidRPr="00B44073">
        <w:rPr>
          <w:rFonts w:ascii="Arial" w:hAnsi="Arial" w:cs="Arial"/>
        </w:rPr>
        <w:t xml:space="preserve">Latvijas Republikas Uzņēmumu reģistrā nodrošināt, ka tajos gadījumos, kuros par juridisko personu vai juridisko veidojumu reģistrētas ziņas, ka tā PLG nav iespējams noskaidrot, reģistrēt arī </w:t>
      </w:r>
      <w:r w:rsidR="00012DE3" w:rsidRPr="00B44073">
        <w:rPr>
          <w:rFonts w:ascii="Arial" w:hAnsi="Arial" w:cs="Arial"/>
        </w:rPr>
        <w:t xml:space="preserve">publiski pieejamu </w:t>
      </w:r>
      <w:r w:rsidR="00027CB9" w:rsidRPr="00B44073">
        <w:rPr>
          <w:rFonts w:ascii="Arial" w:hAnsi="Arial" w:cs="Arial"/>
        </w:rPr>
        <w:t xml:space="preserve">pamatojumu, kāpēc PLG nav noskaidrojams. </w:t>
      </w:r>
    </w:p>
    <w:p w14:paraId="314D3751" w14:textId="6FB7FF4F" w:rsidR="001A5770" w:rsidRPr="006C3C1E" w:rsidRDefault="00B44073" w:rsidP="006C3C1E">
      <w:pPr>
        <w:numPr>
          <w:ilvl w:val="0"/>
          <w:numId w:val="22"/>
        </w:numPr>
        <w:spacing w:line="240" w:lineRule="auto"/>
        <w:jc w:val="both"/>
        <w:rPr>
          <w:rFonts w:ascii="Arial" w:hAnsi="Arial" w:cs="Arial"/>
        </w:rPr>
      </w:pPr>
      <w:r w:rsidRPr="00B44073">
        <w:rPr>
          <w:rFonts w:ascii="Arial" w:hAnsi="Arial" w:cs="Arial"/>
        </w:rPr>
        <w:t>NRA priekšlik</w:t>
      </w:r>
      <w:r>
        <w:rPr>
          <w:rFonts w:ascii="Arial" w:hAnsi="Arial" w:cs="Arial"/>
        </w:rPr>
        <w:t>umus papildināt ar priekšlikumu</w:t>
      </w:r>
      <w:r w:rsidR="001A5770" w:rsidRPr="00B44073">
        <w:rPr>
          <w:rFonts w:ascii="Arial" w:hAnsi="Arial" w:cs="Arial"/>
        </w:rPr>
        <w:t xml:space="preserve"> 4.7.4. “</w:t>
      </w:r>
      <w:r w:rsidR="00DA026B" w:rsidRPr="00B44073">
        <w:rPr>
          <w:rFonts w:ascii="Arial" w:hAnsi="Arial" w:cs="Arial"/>
          <w:i/>
          <w:iCs/>
        </w:rPr>
        <w:t xml:space="preserve"> </w:t>
      </w:r>
      <w:r w:rsidR="006C3C1E">
        <w:rPr>
          <w:rFonts w:ascii="Arial" w:hAnsi="Arial" w:cs="Arial"/>
          <w:iCs/>
        </w:rPr>
        <w:t>P</w:t>
      </w:r>
      <w:r w:rsidR="00027CB9" w:rsidRPr="006C3C1E">
        <w:rPr>
          <w:rFonts w:ascii="Arial" w:hAnsi="Arial" w:cs="Arial"/>
          <w:iCs/>
        </w:rPr>
        <w:t>ēc likumprojekta “Grozījumi NILLTPFN likumā”, kas paredz regulējuma kopīgo klientu izpētes r</w:t>
      </w:r>
      <w:r w:rsidR="006C3C1E">
        <w:rPr>
          <w:rFonts w:ascii="Arial" w:hAnsi="Arial" w:cs="Arial"/>
          <w:iCs/>
        </w:rPr>
        <w:t>ī</w:t>
      </w:r>
      <w:r w:rsidR="00027CB9" w:rsidRPr="006C3C1E">
        <w:rPr>
          <w:rFonts w:ascii="Arial" w:hAnsi="Arial" w:cs="Arial"/>
          <w:iCs/>
        </w:rPr>
        <w:t>ku izveidei noteikšanu, pieņemšanas, regulāri izvērtēt šādu rīku izveides</w:t>
      </w:r>
      <w:r w:rsidR="001A5770" w:rsidRPr="006C3C1E">
        <w:rPr>
          <w:rFonts w:ascii="Arial" w:hAnsi="Arial" w:cs="Arial"/>
          <w:iCs/>
        </w:rPr>
        <w:t xml:space="preserve"> </w:t>
      </w:r>
      <w:r w:rsidR="00027CB9" w:rsidRPr="006C3C1E">
        <w:rPr>
          <w:rFonts w:ascii="Arial" w:hAnsi="Arial" w:cs="Arial"/>
          <w:iCs/>
        </w:rPr>
        <w:t xml:space="preserve">progresu un nepieciešamības gadījumā lemt par atbalsta mehānismiem, </w:t>
      </w:r>
      <w:r w:rsidR="00CA2B9D" w:rsidRPr="006C3C1E">
        <w:rPr>
          <w:rFonts w:ascii="Arial" w:hAnsi="Arial" w:cs="Arial"/>
          <w:iCs/>
        </w:rPr>
        <w:t>normatīvā regulējuma ietvara uzlabošanu, lai veicinātu kopīgo klientu izpētes rīku izveidi.”</w:t>
      </w:r>
    </w:p>
    <w:p w14:paraId="453C31BF" w14:textId="6F3E0C7F" w:rsidR="001A5770" w:rsidRDefault="006C3C1E" w:rsidP="00B44073">
      <w:pPr>
        <w:numPr>
          <w:ilvl w:val="0"/>
          <w:numId w:val="22"/>
        </w:numPr>
        <w:spacing w:line="240" w:lineRule="auto"/>
        <w:jc w:val="both"/>
        <w:rPr>
          <w:rFonts w:ascii="Arial" w:hAnsi="Arial" w:cs="Arial"/>
        </w:rPr>
      </w:pPr>
      <w:r>
        <w:rPr>
          <w:rFonts w:ascii="Arial" w:hAnsi="Arial" w:cs="Arial"/>
        </w:rPr>
        <w:t>NRA</w:t>
      </w:r>
      <w:r w:rsidR="001A5770" w:rsidRPr="001A5770">
        <w:rPr>
          <w:rFonts w:ascii="Arial" w:hAnsi="Arial" w:cs="Arial"/>
        </w:rPr>
        <w:t xml:space="preserve"> priekšlikumus papildināt ar priekšlikumu</w:t>
      </w:r>
      <w:r w:rsidR="001A5770">
        <w:rPr>
          <w:rFonts w:ascii="Arial" w:hAnsi="Arial" w:cs="Arial"/>
        </w:rPr>
        <w:t xml:space="preserve"> </w:t>
      </w:r>
      <w:r w:rsidR="001A5770" w:rsidRPr="001A5770">
        <w:rPr>
          <w:rFonts w:ascii="Arial" w:hAnsi="Arial" w:cs="Arial"/>
        </w:rPr>
        <w:t xml:space="preserve">5.3.3. </w:t>
      </w:r>
      <w:r w:rsidR="001A5770">
        <w:rPr>
          <w:rFonts w:ascii="Arial" w:hAnsi="Arial" w:cs="Arial"/>
        </w:rPr>
        <w:t>“</w:t>
      </w:r>
      <w:r w:rsidR="001A5770" w:rsidRPr="00B44073">
        <w:rPr>
          <w:rFonts w:ascii="Arial" w:hAnsi="Arial" w:cs="Arial"/>
          <w:i/>
          <w:iCs/>
        </w:rPr>
        <w:t>Sagatavot metodoloģiju NVO izpētei.</w:t>
      </w:r>
      <w:r w:rsidR="001A5770">
        <w:rPr>
          <w:rFonts w:ascii="Arial" w:hAnsi="Arial" w:cs="Arial"/>
        </w:rPr>
        <w:t>”</w:t>
      </w:r>
    </w:p>
    <w:p w14:paraId="01CF8DCA" w14:textId="77777777" w:rsidR="007C0BA3" w:rsidRDefault="007C0BA3" w:rsidP="00E11F93">
      <w:pPr>
        <w:jc w:val="both"/>
        <w:rPr>
          <w:rFonts w:ascii="Arial" w:hAnsi="Arial" w:cs="Arial"/>
          <w:b/>
        </w:rPr>
      </w:pPr>
    </w:p>
    <w:p w14:paraId="500E13DE" w14:textId="24208754" w:rsidR="00551B7D" w:rsidRDefault="00551B7D" w:rsidP="00E11F93">
      <w:pPr>
        <w:jc w:val="both"/>
        <w:rPr>
          <w:rFonts w:ascii="Arial" w:hAnsi="Arial" w:cs="Arial"/>
          <w:b/>
        </w:rPr>
      </w:pPr>
      <w:r w:rsidRPr="009B603F">
        <w:rPr>
          <w:rFonts w:ascii="Arial" w:hAnsi="Arial" w:cs="Arial"/>
          <w:b/>
        </w:rPr>
        <w:t xml:space="preserve">LDDK aicina </w:t>
      </w:r>
      <w:r w:rsidR="008B4BF2">
        <w:rPr>
          <w:rFonts w:ascii="Arial" w:hAnsi="Arial" w:cs="Arial"/>
          <w:b/>
        </w:rPr>
        <w:t xml:space="preserve">pieņemt atbildīgus lēmumus finanšu sektora attīstībai un </w:t>
      </w:r>
      <w:r>
        <w:rPr>
          <w:rFonts w:ascii="Arial" w:hAnsi="Arial" w:cs="Arial"/>
          <w:b/>
        </w:rPr>
        <w:t>aktīv</w:t>
      </w:r>
      <w:r w:rsidR="008B4BF2">
        <w:rPr>
          <w:rFonts w:ascii="Arial" w:hAnsi="Arial" w:cs="Arial"/>
          <w:b/>
        </w:rPr>
        <w:t>i</w:t>
      </w:r>
      <w:r>
        <w:rPr>
          <w:rFonts w:ascii="Arial" w:hAnsi="Arial" w:cs="Arial"/>
          <w:b/>
        </w:rPr>
        <w:t xml:space="preserve"> </w:t>
      </w:r>
      <w:r w:rsidR="008B4BF2">
        <w:rPr>
          <w:rFonts w:ascii="Arial" w:hAnsi="Arial" w:cs="Arial"/>
          <w:b/>
        </w:rPr>
        <w:t xml:space="preserve">rīkoties </w:t>
      </w:r>
      <w:r>
        <w:rPr>
          <w:rFonts w:ascii="Arial" w:hAnsi="Arial" w:cs="Arial"/>
          <w:b/>
        </w:rPr>
        <w:t>iepriekš minēto jautājumu risināšanā</w:t>
      </w:r>
      <w:r w:rsidR="00EE57A3">
        <w:rPr>
          <w:rFonts w:ascii="Arial" w:hAnsi="Arial" w:cs="Arial"/>
          <w:b/>
        </w:rPr>
        <w:t>, kā arī</w:t>
      </w:r>
      <w:r>
        <w:rPr>
          <w:rFonts w:ascii="Arial" w:hAnsi="Arial" w:cs="Arial"/>
          <w:b/>
        </w:rPr>
        <w:t xml:space="preserve"> pauž gatavību sadarboties</w:t>
      </w:r>
      <w:r w:rsidR="006C3C1E">
        <w:rPr>
          <w:rFonts w:ascii="Arial" w:hAnsi="Arial" w:cs="Arial"/>
          <w:b/>
        </w:rPr>
        <w:t xml:space="preserve"> investīciju un uzņēmējdarbības vides uzlabošanā</w:t>
      </w:r>
      <w:r>
        <w:rPr>
          <w:rFonts w:ascii="Arial" w:hAnsi="Arial" w:cs="Arial"/>
          <w:b/>
        </w:rPr>
        <w:t>.</w:t>
      </w:r>
    </w:p>
    <w:p w14:paraId="060A5154" w14:textId="77777777" w:rsidR="00850935" w:rsidRDefault="00850935" w:rsidP="00E11F93">
      <w:pPr>
        <w:jc w:val="both"/>
        <w:rPr>
          <w:rFonts w:ascii="Arial" w:hAnsi="Arial" w:cs="Arial"/>
          <w:b/>
        </w:rPr>
      </w:pPr>
    </w:p>
    <w:p w14:paraId="54DEBEB5" w14:textId="77777777" w:rsidR="00941B73" w:rsidRPr="001F6631" w:rsidRDefault="00941B73" w:rsidP="00E11F93">
      <w:pPr>
        <w:jc w:val="both"/>
        <w:rPr>
          <w:rFonts w:ascii="Arial" w:hAnsi="Arial" w:cs="Arial"/>
        </w:rPr>
      </w:pPr>
      <w:r w:rsidRPr="001F6631">
        <w:rPr>
          <w:rFonts w:ascii="Arial" w:hAnsi="Arial" w:cs="Arial"/>
        </w:rPr>
        <w:t>Cieņā</w:t>
      </w:r>
    </w:p>
    <w:p w14:paraId="4D390C17" w14:textId="77777777" w:rsidR="006C3C1E" w:rsidRDefault="006C3C1E" w:rsidP="00E11F93">
      <w:pPr>
        <w:jc w:val="both"/>
        <w:rPr>
          <w:rFonts w:ascii="Arial" w:hAnsi="Arial" w:cs="Arial"/>
        </w:rPr>
      </w:pPr>
    </w:p>
    <w:p w14:paraId="3EEA567A" w14:textId="41D2018C" w:rsidR="009A0EB9" w:rsidRDefault="009A0EB9" w:rsidP="00E11F93">
      <w:pPr>
        <w:jc w:val="both"/>
        <w:rPr>
          <w:rFonts w:ascii="Arial" w:hAnsi="Arial" w:cs="Arial"/>
        </w:rPr>
      </w:pPr>
      <w:r>
        <w:rPr>
          <w:rFonts w:ascii="Arial" w:hAnsi="Arial" w:cs="Arial"/>
        </w:rPr>
        <w:t>LDDK prezidents un FSAP loceklis</w:t>
      </w:r>
      <w:r>
        <w:rPr>
          <w:rFonts w:ascii="Arial" w:hAnsi="Arial" w:cs="Arial"/>
        </w:rPr>
        <w:tab/>
      </w:r>
      <w:r w:rsidR="003A4531">
        <w:rPr>
          <w:rFonts w:ascii="Arial" w:hAnsi="Arial" w:cs="Arial"/>
        </w:rPr>
        <w:t xml:space="preserve">        (*paraksts)</w:t>
      </w:r>
      <w:r w:rsidRPr="001F6631">
        <w:rPr>
          <w:rFonts w:ascii="Arial" w:hAnsi="Arial" w:cs="Arial"/>
        </w:rPr>
        <w:tab/>
      </w:r>
      <w:r w:rsidRPr="001F6631">
        <w:rPr>
          <w:rFonts w:ascii="Arial" w:hAnsi="Arial" w:cs="Arial"/>
        </w:rPr>
        <w:tab/>
      </w:r>
      <w:r w:rsidRPr="001F6631">
        <w:rPr>
          <w:rFonts w:ascii="Arial" w:hAnsi="Arial" w:cs="Arial"/>
        </w:rPr>
        <w:tab/>
      </w:r>
      <w:proofErr w:type="spellStart"/>
      <w:r>
        <w:rPr>
          <w:rFonts w:ascii="Arial" w:hAnsi="Arial" w:cs="Arial"/>
        </w:rPr>
        <w:t>V</w:t>
      </w:r>
      <w:r w:rsidRPr="001F6631">
        <w:rPr>
          <w:rFonts w:ascii="Arial" w:hAnsi="Arial" w:cs="Arial"/>
        </w:rPr>
        <w:t>.</w:t>
      </w:r>
      <w:r>
        <w:rPr>
          <w:rFonts w:ascii="Arial" w:hAnsi="Arial" w:cs="Arial"/>
        </w:rPr>
        <w:t>Gavrilovs</w:t>
      </w:r>
      <w:proofErr w:type="spellEnd"/>
    </w:p>
    <w:p w14:paraId="2E08245B" w14:textId="68FEA25D" w:rsidR="003A4531" w:rsidRDefault="003A4531" w:rsidP="00E11F93">
      <w:pPr>
        <w:jc w:val="both"/>
        <w:rPr>
          <w:rFonts w:ascii="Arial" w:hAnsi="Arial" w:cs="Arial"/>
        </w:rPr>
      </w:pPr>
      <w:r>
        <w:rPr>
          <w:rFonts w:ascii="Arial" w:hAnsi="Arial" w:cs="Arial"/>
        </w:rPr>
        <w:t>(*Dokuments parakstīts ar drošu elektronisko parakstu un satur laika zīmogu)</w:t>
      </w:r>
    </w:p>
    <w:p w14:paraId="39B10108" w14:textId="77777777" w:rsidR="00BA0552" w:rsidRDefault="00BA0552" w:rsidP="00E11F93">
      <w:pPr>
        <w:jc w:val="both"/>
        <w:rPr>
          <w:rFonts w:ascii="Arial" w:hAnsi="Arial" w:cs="Arial"/>
        </w:rPr>
      </w:pPr>
    </w:p>
    <w:p w14:paraId="0C8B8373" w14:textId="4147E1E4" w:rsidR="006D3850" w:rsidRDefault="006D3850" w:rsidP="00E11F93">
      <w:pPr>
        <w:jc w:val="both"/>
        <w:rPr>
          <w:rFonts w:ascii="Arial" w:hAnsi="Arial" w:cs="Arial"/>
        </w:rPr>
      </w:pPr>
    </w:p>
    <w:p w14:paraId="7DB1B9CC" w14:textId="2631BC60" w:rsidR="003A4531" w:rsidRDefault="003A4531" w:rsidP="00E11F93">
      <w:pPr>
        <w:jc w:val="both"/>
        <w:rPr>
          <w:rFonts w:ascii="Arial" w:hAnsi="Arial" w:cs="Arial"/>
        </w:rPr>
      </w:pPr>
    </w:p>
    <w:p w14:paraId="5D146CB0" w14:textId="739A9684" w:rsidR="003A4531" w:rsidRDefault="003A4531" w:rsidP="00E11F93">
      <w:pPr>
        <w:jc w:val="both"/>
        <w:rPr>
          <w:rFonts w:ascii="Arial" w:hAnsi="Arial" w:cs="Arial"/>
        </w:rPr>
      </w:pPr>
    </w:p>
    <w:p w14:paraId="0C8D4C74" w14:textId="23BAB36B" w:rsidR="003A4531" w:rsidRDefault="003A4531" w:rsidP="00E11F93">
      <w:pPr>
        <w:jc w:val="both"/>
        <w:rPr>
          <w:rFonts w:ascii="Arial" w:hAnsi="Arial" w:cs="Arial"/>
        </w:rPr>
      </w:pPr>
    </w:p>
    <w:p w14:paraId="4C81C8F7" w14:textId="77777777" w:rsidR="003A4531" w:rsidRPr="001F6631" w:rsidRDefault="003A4531" w:rsidP="00E11F93">
      <w:pPr>
        <w:jc w:val="both"/>
        <w:rPr>
          <w:rFonts w:ascii="Arial" w:hAnsi="Arial" w:cs="Arial"/>
        </w:rPr>
      </w:pPr>
    </w:p>
    <w:p w14:paraId="5F3E9B75" w14:textId="77777777" w:rsidR="006D3850" w:rsidRPr="003A4531" w:rsidRDefault="00AC355A" w:rsidP="00E11F93">
      <w:pPr>
        <w:spacing w:after="0"/>
        <w:jc w:val="both"/>
        <w:rPr>
          <w:rFonts w:ascii="Arial" w:hAnsi="Arial" w:cs="Arial"/>
          <w:sz w:val="18"/>
          <w:szCs w:val="18"/>
        </w:rPr>
      </w:pPr>
      <w:hyperlink r:id="rId9" w:history="1">
        <w:r w:rsidR="006D3850" w:rsidRPr="003A4531">
          <w:rPr>
            <w:rStyle w:val="Hyperlink"/>
            <w:rFonts w:ascii="Arial" w:hAnsi="Arial" w:cs="Arial"/>
            <w:color w:val="auto"/>
            <w:sz w:val="18"/>
            <w:szCs w:val="18"/>
          </w:rPr>
          <w:t>lddk@lddk.lv</w:t>
        </w:r>
      </w:hyperlink>
    </w:p>
    <w:p w14:paraId="7FDEB8AF" w14:textId="77777777" w:rsidR="006D3850" w:rsidRPr="003A4531" w:rsidRDefault="006D3850" w:rsidP="00E11F93">
      <w:pPr>
        <w:spacing w:after="0"/>
        <w:jc w:val="both"/>
        <w:rPr>
          <w:rFonts w:ascii="Arial" w:hAnsi="Arial" w:cs="Arial"/>
          <w:sz w:val="18"/>
          <w:szCs w:val="18"/>
        </w:rPr>
      </w:pPr>
      <w:r w:rsidRPr="003A4531">
        <w:rPr>
          <w:rFonts w:ascii="Arial" w:hAnsi="Arial" w:cs="Arial"/>
          <w:sz w:val="18"/>
          <w:szCs w:val="18"/>
        </w:rPr>
        <w:t>67225162</w:t>
      </w:r>
    </w:p>
    <w:sectPr w:rsidR="006D3850" w:rsidRPr="003A4531" w:rsidSect="00091001">
      <w:headerReference w:type="default" r:id="rId10"/>
      <w:footerReference w:type="default" r:id="rId11"/>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35D3E" w14:textId="77777777" w:rsidR="00AC355A" w:rsidRDefault="00AC355A" w:rsidP="00FB4757">
      <w:pPr>
        <w:spacing w:after="0" w:line="240" w:lineRule="auto"/>
      </w:pPr>
      <w:r>
        <w:separator/>
      </w:r>
    </w:p>
  </w:endnote>
  <w:endnote w:type="continuationSeparator" w:id="0">
    <w:p w14:paraId="60F07F3E" w14:textId="77777777" w:rsidR="00AC355A" w:rsidRDefault="00AC355A" w:rsidP="00FB4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3A2E9" w14:textId="4F9D6732" w:rsidR="00FB4757" w:rsidRPr="00D70523" w:rsidRDefault="004A43AE" w:rsidP="00FB4757">
    <w:pPr>
      <w:pStyle w:val="Footer"/>
      <w:jc w:val="center"/>
      <w:rPr>
        <w:rFonts w:ascii="Arial Narrow" w:hAnsi="Arial Narrow"/>
        <w:sz w:val="14"/>
      </w:rPr>
    </w:pPr>
    <w:r>
      <w:rPr>
        <w:noProof/>
        <w:lang w:eastAsia="lv-LV"/>
      </w:rPr>
      <mc:AlternateContent>
        <mc:Choice Requires="wps">
          <w:drawing>
            <wp:anchor distT="0" distB="0" distL="114300" distR="114300" simplePos="0" relativeHeight="251660288" behindDoc="0" locked="0" layoutInCell="0" allowOverlap="1" wp14:anchorId="648CB6B7" wp14:editId="301D0272">
              <wp:simplePos x="0" y="0"/>
              <wp:positionH relativeFrom="page">
                <wp:posOffset>0</wp:posOffset>
              </wp:positionH>
              <wp:positionV relativeFrom="page">
                <wp:posOffset>10228580</wp:posOffset>
              </wp:positionV>
              <wp:extent cx="7560310" cy="273050"/>
              <wp:effectExtent l="0" t="0" r="0" b="12700"/>
              <wp:wrapNone/>
              <wp:docPr id="2" name="MSIPCMd1004b7296f1958196518ae1" descr="{&quot;HashCode&quot;:161642595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4AF101" w14:textId="717BAF03" w:rsidR="004A43AE" w:rsidRPr="007C0BA3" w:rsidRDefault="007C0BA3" w:rsidP="007C0BA3">
                          <w:pPr>
                            <w:spacing w:after="0"/>
                            <w:jc w:val="right"/>
                            <w:rPr>
                              <w:rFonts w:ascii="Calibri" w:hAnsi="Calibri" w:cs="Calibri"/>
                              <w:color w:val="000000"/>
                              <w:sz w:val="20"/>
                            </w:rPr>
                          </w:pPr>
                          <w:r w:rsidRPr="007C0BA3">
                            <w:rPr>
                              <w:rFonts w:ascii="Calibri" w:hAnsi="Calibri" w:cs="Calibri"/>
                              <w:color w:val="000000"/>
                              <w:sz w:val="20"/>
                            </w:rPr>
                            <w:t>Ierobežotas pieejamības ārēja informācija</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8CB6B7" id="_x0000_t202" coordsize="21600,21600" o:spt="202" path="m,l,21600r21600,l21600,xe">
              <v:stroke joinstyle="miter"/>
              <v:path gradientshapeok="t" o:connecttype="rect"/>
            </v:shapetype>
            <v:shape id="MSIPCMd1004b7296f1958196518ae1" o:spid="_x0000_s1026" type="#_x0000_t202" alt="{&quot;HashCode&quot;:1616425958,&quot;Height&quot;:841.0,&quot;Width&quot;:595.0,&quot;Placement&quot;:&quot;Footer&quot;,&quot;Index&quot;:&quot;Primary&quot;,&quot;Section&quot;:1,&quot;Top&quot;:0.0,&quot;Left&quot;:0.0}" style="position:absolute;left:0;text-align:left;margin-left:0;margin-top:805.4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" o:allowincell="f" filled="f" stroked="f" strokeweight=".5pt">
              <v:textbox inset=",0,20pt,0">
                <w:txbxContent>
                  <w:p w14:paraId="134AF101" w14:textId="717BAF03" w:rsidR="004A43AE" w:rsidRPr="007C0BA3" w:rsidRDefault="007C0BA3" w:rsidP="007C0BA3">
                    <w:pPr>
                      <w:spacing w:after="0"/>
                      <w:jc w:val="right"/>
                      <w:rPr>
                        <w:rFonts w:ascii="Calibri" w:hAnsi="Calibri" w:cs="Calibri"/>
                        <w:color w:val="000000"/>
                        <w:sz w:val="20"/>
                      </w:rPr>
                    </w:pPr>
                    <w:r w:rsidRPr="007C0BA3">
                      <w:rPr>
                        <w:rFonts w:ascii="Calibri" w:hAnsi="Calibri" w:cs="Calibri"/>
                        <w:color w:val="000000"/>
                        <w:sz w:val="20"/>
                      </w:rPr>
                      <w:t>Ierobežotas pieejamības ārēja informācija</w:t>
                    </w:r>
                  </w:p>
                </w:txbxContent>
              </v:textbox>
              <w10:wrap anchorx="page" anchory="page"/>
            </v:shape>
          </w:pict>
        </mc:Fallback>
      </mc:AlternateContent>
    </w:r>
  </w:p>
  <w:sdt>
    <w:sdtPr>
      <w:id w:val="-1569335634"/>
      <w:docPartObj>
        <w:docPartGallery w:val="Page Numbers (Bottom of Page)"/>
        <w:docPartUnique/>
      </w:docPartObj>
    </w:sdtPr>
    <w:sdtEndPr>
      <w:rPr>
        <w:noProof/>
      </w:rPr>
    </w:sdtEndPr>
    <w:sdtContent>
      <w:p w14:paraId="7EBD427D" w14:textId="77777777" w:rsidR="00FB4757" w:rsidRPr="00D70523" w:rsidRDefault="00FB4757" w:rsidP="00FB4757">
        <w:pPr>
          <w:pStyle w:val="Footer"/>
          <w:jc w:val="center"/>
          <w:rPr>
            <w:rFonts w:ascii="Arial Narrow" w:hAnsi="Arial Narrow"/>
            <w:sz w:val="14"/>
          </w:rPr>
        </w:pPr>
        <w:r w:rsidRPr="00D70523">
          <w:rPr>
            <w:rFonts w:ascii="Arial Narrow" w:hAnsi="Arial Narrow"/>
            <w:sz w:val="14"/>
          </w:rPr>
          <w:t xml:space="preserve">V    A    L    D    Ī    B    A    S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proofErr w:type="spellStart"/>
        <w:r w:rsidRPr="00D70523">
          <w:rPr>
            <w:rFonts w:ascii="Arial Narrow" w:hAnsi="Arial Narrow"/>
            <w:sz w:val="14"/>
          </w:rPr>
          <w:t>S</w:t>
        </w:r>
        <w:proofErr w:type="spellEnd"/>
        <w:r w:rsidRPr="00D70523">
          <w:rPr>
            <w:rFonts w:ascii="Arial Narrow" w:hAnsi="Arial Narrow"/>
            <w:sz w:val="14"/>
          </w:rPr>
          <w:t xml:space="preserve">    O    C    I    Ā    L    A    I    S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P    A    R    T    N    E    R    I    S</w:t>
        </w:r>
      </w:p>
      <w:p w14:paraId="36DD7D24" w14:textId="77777777" w:rsidR="00FB4757" w:rsidRDefault="00FB4757" w:rsidP="00FB4757">
        <w:pPr>
          <w:pStyle w:val="Footer"/>
          <w:jc w:val="center"/>
          <w:rPr>
            <w:rFonts w:ascii="Arial Narrow" w:hAnsi="Arial Narrow"/>
            <w:sz w:val="18"/>
          </w:rPr>
        </w:pPr>
        <w:r>
          <w:rPr>
            <w:rFonts w:ascii="Arial Narrow" w:hAnsi="Arial Narrow"/>
            <w:sz w:val="18"/>
          </w:rPr>
          <w:t>_____________________________________________________________________________________________________</w:t>
        </w:r>
      </w:p>
      <w:p w14:paraId="6A16A644" w14:textId="77777777" w:rsidR="00FB4757" w:rsidRDefault="00FB4757" w:rsidP="00FB4757">
        <w:pPr>
          <w:pStyle w:val="Footer"/>
          <w:jc w:val="center"/>
          <w:rPr>
            <w:rFonts w:ascii="Arial Narrow" w:hAnsi="Arial Narrow"/>
            <w:sz w:val="18"/>
          </w:rPr>
        </w:pPr>
      </w:p>
      <w:p w14:paraId="01F576E4" w14:textId="77777777" w:rsidR="00FB4757" w:rsidRPr="00A23C0A" w:rsidRDefault="00FB4757" w:rsidP="00FB4757">
        <w:pPr>
          <w:pStyle w:val="Footer"/>
          <w:jc w:val="center"/>
          <w:rPr>
            <w:rFonts w:ascii="Arial Narrow" w:hAnsi="Arial Narrow"/>
            <w:sz w:val="18"/>
          </w:rPr>
        </w:pPr>
        <w:r>
          <w:rPr>
            <w:rFonts w:ascii="Arial Narrow" w:hAnsi="Arial Narrow"/>
            <w:sz w:val="18"/>
          </w:rPr>
          <w:t>Raiņa bulvāris 4, 2. stāvs, Rīga, LV-105</w:t>
        </w:r>
        <w:r w:rsidRPr="00A23C0A">
          <w:rPr>
            <w:rFonts w:ascii="Arial Narrow" w:hAnsi="Arial Narrow"/>
            <w:sz w:val="18"/>
          </w:rPr>
          <w:t xml:space="preserve">0, Tālr.: +371 67225162, Fakss: +371 67224469, </w:t>
        </w:r>
      </w:p>
      <w:p w14:paraId="40DEC9CB" w14:textId="77777777" w:rsidR="00FB4757" w:rsidRPr="00FB4757" w:rsidRDefault="00FB4757" w:rsidP="00FB4757">
        <w:pPr>
          <w:pStyle w:val="Footer"/>
          <w:jc w:val="center"/>
          <w:rPr>
            <w:rFonts w:ascii="Arial Narrow" w:hAnsi="Arial Narrow"/>
            <w:sz w:val="18"/>
          </w:rPr>
        </w:pPr>
        <w:r w:rsidRPr="00A23C0A">
          <w:rPr>
            <w:rFonts w:ascii="Arial Narrow" w:hAnsi="Arial Narrow"/>
            <w:sz w:val="18"/>
          </w:rPr>
          <w:t xml:space="preserve">E-pasts: lddk@lddk.lv, Vien.reģ.nr. 40008004918, Reģ.Nr. ES </w:t>
        </w:r>
        <w:proofErr w:type="spellStart"/>
        <w:r w:rsidRPr="00A23C0A">
          <w:rPr>
            <w:rFonts w:ascii="Arial Narrow" w:hAnsi="Arial Narrow"/>
            <w:sz w:val="18"/>
          </w:rPr>
          <w:t>Pārredzamības</w:t>
        </w:r>
        <w:proofErr w:type="spellEnd"/>
        <w:r w:rsidRPr="00A23C0A">
          <w:rPr>
            <w:rFonts w:ascii="Arial Narrow" w:hAnsi="Arial Narrow"/>
            <w:sz w:val="18"/>
          </w:rPr>
          <w:t xml:space="preserve"> reģistrā 968177917885-14, www.lddk.lv</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9971B" w14:textId="77777777" w:rsidR="00AC355A" w:rsidRDefault="00AC355A" w:rsidP="00FB4757">
      <w:pPr>
        <w:spacing w:after="0" w:line="240" w:lineRule="auto"/>
      </w:pPr>
      <w:r>
        <w:separator/>
      </w:r>
    </w:p>
  </w:footnote>
  <w:footnote w:type="continuationSeparator" w:id="0">
    <w:p w14:paraId="01D3B424" w14:textId="77777777" w:rsidR="00AC355A" w:rsidRDefault="00AC355A" w:rsidP="00FB4757">
      <w:pPr>
        <w:spacing w:after="0" w:line="240" w:lineRule="auto"/>
      </w:pPr>
      <w:r>
        <w:continuationSeparator/>
      </w:r>
    </w:p>
  </w:footnote>
  <w:footnote w:id="1">
    <w:p w14:paraId="6C996B32" w14:textId="0EF46315" w:rsidR="006124D2" w:rsidRPr="006124D2" w:rsidRDefault="006124D2" w:rsidP="006124D2">
      <w:pPr>
        <w:pStyle w:val="FootnoteText"/>
        <w:ind w:left="720"/>
      </w:pPr>
      <w:r>
        <w:rPr>
          <w:rStyle w:val="FootnoteReference"/>
        </w:rPr>
        <w:footnoteRef/>
      </w:r>
      <w:r>
        <w:t xml:space="preserve"> </w:t>
      </w:r>
      <w:r w:rsidRPr="006124D2">
        <w:rPr>
          <w:b/>
          <w:sz w:val="22"/>
          <w:szCs w:val="22"/>
          <w:u w:val="single"/>
        </w:rPr>
        <w:t>Latvijas Finanšu nozares asociācija šim p</w:t>
      </w:r>
      <w:r w:rsidR="00171098">
        <w:rPr>
          <w:b/>
          <w:sz w:val="22"/>
          <w:szCs w:val="22"/>
          <w:u w:val="single"/>
        </w:rPr>
        <w:t>riek</w:t>
      </w:r>
      <w:r w:rsidR="006C3C1E">
        <w:rPr>
          <w:b/>
          <w:sz w:val="22"/>
          <w:szCs w:val="22"/>
          <w:u w:val="single"/>
        </w:rPr>
        <w:t>š</w:t>
      </w:r>
      <w:r w:rsidR="00171098">
        <w:rPr>
          <w:b/>
          <w:sz w:val="22"/>
          <w:szCs w:val="22"/>
          <w:u w:val="single"/>
        </w:rPr>
        <w:t>likumam</w:t>
      </w:r>
      <w:r w:rsidRPr="006124D2">
        <w:rPr>
          <w:b/>
          <w:sz w:val="22"/>
          <w:szCs w:val="22"/>
          <w:u w:val="single"/>
        </w:rPr>
        <w:t xml:space="preserve"> nepievienojas.</w:t>
      </w:r>
      <w:r w:rsidRPr="006124D2">
        <w:rPr>
          <w:u w:val="single"/>
        </w:rPr>
        <w:t xml:space="preserve"> </w:t>
      </w:r>
    </w:p>
    <w:p w14:paraId="652F9537" w14:textId="54A4BF0B" w:rsidR="006124D2" w:rsidRDefault="006124D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932FA" w14:textId="77777777" w:rsidR="00FB4757" w:rsidRDefault="00FB4757" w:rsidP="00FB4757">
    <w:pPr>
      <w:pStyle w:val="Header"/>
      <w:tabs>
        <w:tab w:val="clear" w:pos="8306"/>
        <w:tab w:val="left" w:pos="5580"/>
      </w:tabs>
    </w:pPr>
    <w:r>
      <w:rPr>
        <w:noProof/>
        <w:lang w:eastAsia="lv-LV"/>
      </w:rPr>
      <w:drawing>
        <wp:anchor distT="0" distB="0" distL="114300" distR="114300" simplePos="0" relativeHeight="251659264" behindDoc="1" locked="0" layoutInCell="1" allowOverlap="1" wp14:anchorId="4F08B5EB" wp14:editId="1C37D73C">
          <wp:simplePos x="0" y="0"/>
          <wp:positionH relativeFrom="margin">
            <wp:posOffset>2208530</wp:posOffset>
          </wp:positionH>
          <wp:positionV relativeFrom="paragraph">
            <wp:posOffset>-190500</wp:posOffset>
          </wp:positionV>
          <wp:extent cx="1390650" cy="5346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3467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p w14:paraId="43C57650" w14:textId="77777777" w:rsidR="00FB4757" w:rsidRDefault="00FB47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5308"/>
    <w:multiLevelType w:val="hybridMultilevel"/>
    <w:tmpl w:val="225EC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587153"/>
    <w:multiLevelType w:val="hybridMultilevel"/>
    <w:tmpl w:val="7AE29A66"/>
    <w:lvl w:ilvl="0" w:tplc="5D76E3BE">
      <w:start w:val="1"/>
      <w:numFmt w:val="decimal"/>
      <w:lvlText w:val="%1"/>
      <w:lvlJc w:val="left"/>
      <w:pPr>
        <w:ind w:left="1140" w:hanging="7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04403"/>
    <w:multiLevelType w:val="hybridMultilevel"/>
    <w:tmpl w:val="BAC833E8"/>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15A62421"/>
    <w:multiLevelType w:val="hybridMultilevel"/>
    <w:tmpl w:val="512A1500"/>
    <w:lvl w:ilvl="0" w:tplc="FC642888">
      <w:start w:val="1"/>
      <w:numFmt w:val="decimal"/>
      <w:lvlText w:val="%1)"/>
      <w:lvlJc w:val="left"/>
      <w:pPr>
        <w:ind w:left="1069" w:hanging="360"/>
      </w:pPr>
      <w:rPr>
        <w:rFonts w:ascii="Times New Roman" w:eastAsia="Times New Roman" w:hAnsi="Times New Roman" w:cs="Times New Roman" w:hint="default"/>
        <w:color w:val="2E75B6"/>
        <w:sz w:val="21"/>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4" w15:restartNumberingAfterBreak="0">
    <w:nsid w:val="16A27385"/>
    <w:multiLevelType w:val="hybridMultilevel"/>
    <w:tmpl w:val="35C63F30"/>
    <w:lvl w:ilvl="0" w:tplc="EE6A146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63DD8"/>
    <w:multiLevelType w:val="hybridMultilevel"/>
    <w:tmpl w:val="933E43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9476528"/>
    <w:multiLevelType w:val="hybridMultilevel"/>
    <w:tmpl w:val="550044A8"/>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6CB62B2"/>
    <w:multiLevelType w:val="hybridMultilevel"/>
    <w:tmpl w:val="693A2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6953DE"/>
    <w:multiLevelType w:val="hybridMultilevel"/>
    <w:tmpl w:val="40D69FC0"/>
    <w:lvl w:ilvl="0" w:tplc="08090001">
      <w:start w:val="1"/>
      <w:numFmt w:val="bullet"/>
      <w:lvlText w:val=""/>
      <w:lvlJc w:val="left"/>
      <w:pPr>
        <w:ind w:left="2149" w:hanging="360"/>
      </w:pPr>
      <w:rPr>
        <w:rFonts w:ascii="Symbol" w:hAnsi="Symbol" w:hint="default"/>
        <w:color w:val="2E75B6"/>
        <w:sz w:val="21"/>
      </w:rPr>
    </w:lvl>
    <w:lvl w:ilvl="1" w:tplc="04260019" w:tentative="1">
      <w:start w:val="1"/>
      <w:numFmt w:val="lowerLetter"/>
      <w:lvlText w:val="%2."/>
      <w:lvlJc w:val="left"/>
      <w:pPr>
        <w:ind w:left="2869" w:hanging="360"/>
      </w:pPr>
    </w:lvl>
    <w:lvl w:ilvl="2" w:tplc="0426001B" w:tentative="1">
      <w:start w:val="1"/>
      <w:numFmt w:val="lowerRoman"/>
      <w:lvlText w:val="%3."/>
      <w:lvlJc w:val="right"/>
      <w:pPr>
        <w:ind w:left="3589" w:hanging="180"/>
      </w:pPr>
    </w:lvl>
    <w:lvl w:ilvl="3" w:tplc="0426000F" w:tentative="1">
      <w:start w:val="1"/>
      <w:numFmt w:val="decimal"/>
      <w:lvlText w:val="%4."/>
      <w:lvlJc w:val="left"/>
      <w:pPr>
        <w:ind w:left="4309" w:hanging="360"/>
      </w:pPr>
    </w:lvl>
    <w:lvl w:ilvl="4" w:tplc="04260019" w:tentative="1">
      <w:start w:val="1"/>
      <w:numFmt w:val="lowerLetter"/>
      <w:lvlText w:val="%5."/>
      <w:lvlJc w:val="left"/>
      <w:pPr>
        <w:ind w:left="5029" w:hanging="360"/>
      </w:pPr>
    </w:lvl>
    <w:lvl w:ilvl="5" w:tplc="0426001B" w:tentative="1">
      <w:start w:val="1"/>
      <w:numFmt w:val="lowerRoman"/>
      <w:lvlText w:val="%6."/>
      <w:lvlJc w:val="right"/>
      <w:pPr>
        <w:ind w:left="5749" w:hanging="180"/>
      </w:pPr>
    </w:lvl>
    <w:lvl w:ilvl="6" w:tplc="0426000F" w:tentative="1">
      <w:start w:val="1"/>
      <w:numFmt w:val="decimal"/>
      <w:lvlText w:val="%7."/>
      <w:lvlJc w:val="left"/>
      <w:pPr>
        <w:ind w:left="6469" w:hanging="360"/>
      </w:pPr>
    </w:lvl>
    <w:lvl w:ilvl="7" w:tplc="04260019" w:tentative="1">
      <w:start w:val="1"/>
      <w:numFmt w:val="lowerLetter"/>
      <w:lvlText w:val="%8."/>
      <w:lvlJc w:val="left"/>
      <w:pPr>
        <w:ind w:left="7189" w:hanging="360"/>
      </w:pPr>
    </w:lvl>
    <w:lvl w:ilvl="8" w:tplc="0426001B" w:tentative="1">
      <w:start w:val="1"/>
      <w:numFmt w:val="lowerRoman"/>
      <w:lvlText w:val="%9."/>
      <w:lvlJc w:val="right"/>
      <w:pPr>
        <w:ind w:left="7909" w:hanging="180"/>
      </w:pPr>
    </w:lvl>
  </w:abstractNum>
  <w:abstractNum w:abstractNumId="9" w15:restartNumberingAfterBreak="0">
    <w:nsid w:val="38D34088"/>
    <w:multiLevelType w:val="hybridMultilevel"/>
    <w:tmpl w:val="CEF4F872"/>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9E962F3"/>
    <w:multiLevelType w:val="hybridMultilevel"/>
    <w:tmpl w:val="ADC4A7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0606554"/>
    <w:multiLevelType w:val="hybridMultilevel"/>
    <w:tmpl w:val="3BE8893C"/>
    <w:lvl w:ilvl="0" w:tplc="E9BC4D8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4D7B8D"/>
    <w:multiLevelType w:val="hybridMultilevel"/>
    <w:tmpl w:val="610A1CEA"/>
    <w:lvl w:ilvl="0" w:tplc="04260001">
      <w:start w:val="1"/>
      <w:numFmt w:val="bullet"/>
      <w:lvlText w:val=""/>
      <w:lvlJc w:val="left"/>
      <w:pPr>
        <w:ind w:left="36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cs="Wingdings" w:hint="default"/>
      </w:rPr>
    </w:lvl>
    <w:lvl w:ilvl="3" w:tplc="04260001" w:tentative="1">
      <w:start w:val="1"/>
      <w:numFmt w:val="bullet"/>
      <w:lvlText w:val=""/>
      <w:lvlJc w:val="left"/>
      <w:pPr>
        <w:ind w:left="2880" w:hanging="360"/>
      </w:pPr>
      <w:rPr>
        <w:rFonts w:ascii="Symbol" w:hAnsi="Symbol" w:cs="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cs="Wingdings" w:hint="default"/>
      </w:rPr>
    </w:lvl>
    <w:lvl w:ilvl="6" w:tplc="04260001" w:tentative="1">
      <w:start w:val="1"/>
      <w:numFmt w:val="bullet"/>
      <w:lvlText w:val=""/>
      <w:lvlJc w:val="left"/>
      <w:pPr>
        <w:ind w:left="5040" w:hanging="360"/>
      </w:pPr>
      <w:rPr>
        <w:rFonts w:ascii="Symbol" w:hAnsi="Symbol" w:cs="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A5562D0"/>
    <w:multiLevelType w:val="hybridMultilevel"/>
    <w:tmpl w:val="E2B6FF30"/>
    <w:lvl w:ilvl="0" w:tplc="8B1C1708">
      <w:start w:val="1"/>
      <w:numFmt w:val="decimal"/>
      <w:lvlText w:val="%1)"/>
      <w:lvlJc w:val="left"/>
      <w:pPr>
        <w:ind w:left="1429" w:hanging="360"/>
      </w:pPr>
      <w:rPr>
        <w:rFonts w:ascii="Times New Roman" w:eastAsia="Times New Roman" w:hAnsi="Times New Roman" w:cs="Times New Roman"/>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14" w15:restartNumberingAfterBreak="0">
    <w:nsid w:val="4E462A31"/>
    <w:multiLevelType w:val="hybridMultilevel"/>
    <w:tmpl w:val="7DC45DB8"/>
    <w:lvl w:ilvl="0" w:tplc="8220AC0A">
      <w:numFmt w:val="bullet"/>
      <w:lvlText w:val=""/>
      <w:lvlJc w:val="left"/>
      <w:pPr>
        <w:ind w:left="1440" w:hanging="720"/>
      </w:pPr>
      <w:rPr>
        <w:rFonts w:ascii="Symbol" w:eastAsiaTheme="minorHAnsi" w:hAnsi="Symbol" w:cs="Aria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5" w15:restartNumberingAfterBreak="0">
    <w:nsid w:val="5B521053"/>
    <w:multiLevelType w:val="hybridMultilevel"/>
    <w:tmpl w:val="B7B0870C"/>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6" w15:restartNumberingAfterBreak="0">
    <w:nsid w:val="625D4786"/>
    <w:multiLevelType w:val="hybridMultilevel"/>
    <w:tmpl w:val="3BE068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65A24A0E"/>
    <w:multiLevelType w:val="hybridMultilevel"/>
    <w:tmpl w:val="6E6E0B8A"/>
    <w:lvl w:ilvl="0" w:tplc="8220AC0A">
      <w:numFmt w:val="bullet"/>
      <w:lvlText w:val=""/>
      <w:lvlJc w:val="left"/>
      <w:pPr>
        <w:ind w:left="1440" w:hanging="720"/>
      </w:pPr>
      <w:rPr>
        <w:rFonts w:ascii="Symbol" w:eastAsiaTheme="minorHAnsi"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C9E3502"/>
    <w:multiLevelType w:val="hybridMultilevel"/>
    <w:tmpl w:val="3BE068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D9A7D15"/>
    <w:multiLevelType w:val="hybridMultilevel"/>
    <w:tmpl w:val="AEC080EE"/>
    <w:lvl w:ilvl="0" w:tplc="8220AC0A">
      <w:numFmt w:val="bullet"/>
      <w:lvlText w:val=""/>
      <w:lvlJc w:val="left"/>
      <w:pPr>
        <w:ind w:left="2160" w:hanging="720"/>
      </w:pPr>
      <w:rPr>
        <w:rFonts w:ascii="Symbol" w:eastAsiaTheme="minorHAnsi" w:hAnsi="Symbol" w:cs="Aria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0" w15:restartNumberingAfterBreak="0">
    <w:nsid w:val="7C603010"/>
    <w:multiLevelType w:val="hybridMultilevel"/>
    <w:tmpl w:val="3BE8893C"/>
    <w:lvl w:ilvl="0" w:tplc="E9BC4D8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1"/>
  </w:num>
  <w:num w:numId="3">
    <w:abstractNumId w:val="12"/>
  </w:num>
  <w:num w:numId="4">
    <w:abstractNumId w:val="2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18"/>
  </w:num>
  <w:num w:numId="9">
    <w:abstractNumId w:val="3"/>
  </w:num>
  <w:num w:numId="10">
    <w:abstractNumId w:val="0"/>
  </w:num>
  <w:num w:numId="11">
    <w:abstractNumId w:val="16"/>
  </w:num>
  <w:num w:numId="12">
    <w:abstractNumId w:val="4"/>
  </w:num>
  <w:num w:numId="13">
    <w:abstractNumId w:val="8"/>
  </w:num>
  <w:num w:numId="14">
    <w:abstractNumId w:val="15"/>
  </w:num>
  <w:num w:numId="15">
    <w:abstractNumId w:val="2"/>
  </w:num>
  <w:num w:numId="16">
    <w:abstractNumId w:val="14"/>
  </w:num>
  <w:num w:numId="17">
    <w:abstractNumId w:val="19"/>
  </w:num>
  <w:num w:numId="18">
    <w:abstractNumId w:val="17"/>
  </w:num>
  <w:num w:numId="19">
    <w:abstractNumId w:val="10"/>
  </w:num>
  <w:num w:numId="20">
    <w:abstractNumId w:val="9"/>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D21"/>
    <w:rsid w:val="00012DE3"/>
    <w:rsid w:val="00024A29"/>
    <w:rsid w:val="00025DA5"/>
    <w:rsid w:val="00027CB9"/>
    <w:rsid w:val="000318CB"/>
    <w:rsid w:val="00042BFD"/>
    <w:rsid w:val="0005218C"/>
    <w:rsid w:val="00077B23"/>
    <w:rsid w:val="00081FF2"/>
    <w:rsid w:val="00082E85"/>
    <w:rsid w:val="00091001"/>
    <w:rsid w:val="000B2A85"/>
    <w:rsid w:val="000B4128"/>
    <w:rsid w:val="000B728C"/>
    <w:rsid w:val="000C1B5C"/>
    <w:rsid w:val="000F034D"/>
    <w:rsid w:val="000F19BE"/>
    <w:rsid w:val="00100620"/>
    <w:rsid w:val="00131C72"/>
    <w:rsid w:val="0013468E"/>
    <w:rsid w:val="00136D5C"/>
    <w:rsid w:val="00142BD7"/>
    <w:rsid w:val="00154D33"/>
    <w:rsid w:val="00166F08"/>
    <w:rsid w:val="001670C9"/>
    <w:rsid w:val="00171098"/>
    <w:rsid w:val="00176E62"/>
    <w:rsid w:val="00187024"/>
    <w:rsid w:val="00192ADD"/>
    <w:rsid w:val="00192E5F"/>
    <w:rsid w:val="001A5770"/>
    <w:rsid w:val="001B17B9"/>
    <w:rsid w:val="001C51EE"/>
    <w:rsid w:val="001C7EC1"/>
    <w:rsid w:val="001D62C5"/>
    <w:rsid w:val="001E6DC8"/>
    <w:rsid w:val="001F3088"/>
    <w:rsid w:val="001F6631"/>
    <w:rsid w:val="00200124"/>
    <w:rsid w:val="002127AA"/>
    <w:rsid w:val="00223D05"/>
    <w:rsid w:val="00262212"/>
    <w:rsid w:val="00263F55"/>
    <w:rsid w:val="00266F05"/>
    <w:rsid w:val="00274F3F"/>
    <w:rsid w:val="00284D47"/>
    <w:rsid w:val="00294C4C"/>
    <w:rsid w:val="002A7CD1"/>
    <w:rsid w:val="002B13CA"/>
    <w:rsid w:val="002C330C"/>
    <w:rsid w:val="002C6649"/>
    <w:rsid w:val="002D5A89"/>
    <w:rsid w:val="002D7054"/>
    <w:rsid w:val="00306A43"/>
    <w:rsid w:val="0035217D"/>
    <w:rsid w:val="003564A7"/>
    <w:rsid w:val="003713F6"/>
    <w:rsid w:val="0039113A"/>
    <w:rsid w:val="003A1C90"/>
    <w:rsid w:val="003A4531"/>
    <w:rsid w:val="003A5E46"/>
    <w:rsid w:val="003B2CDB"/>
    <w:rsid w:val="003C19CC"/>
    <w:rsid w:val="00430EA0"/>
    <w:rsid w:val="00432893"/>
    <w:rsid w:val="00437D72"/>
    <w:rsid w:val="00443EB9"/>
    <w:rsid w:val="004468C3"/>
    <w:rsid w:val="0045210E"/>
    <w:rsid w:val="004535EC"/>
    <w:rsid w:val="004A43AE"/>
    <w:rsid w:val="004A7979"/>
    <w:rsid w:val="004B494F"/>
    <w:rsid w:val="004C181D"/>
    <w:rsid w:val="004D6C52"/>
    <w:rsid w:val="004D6EE2"/>
    <w:rsid w:val="004D7413"/>
    <w:rsid w:val="00512373"/>
    <w:rsid w:val="00551B7D"/>
    <w:rsid w:val="0055236A"/>
    <w:rsid w:val="00552BE5"/>
    <w:rsid w:val="00552E66"/>
    <w:rsid w:val="00556B8F"/>
    <w:rsid w:val="0057502F"/>
    <w:rsid w:val="00582A40"/>
    <w:rsid w:val="00594380"/>
    <w:rsid w:val="00596938"/>
    <w:rsid w:val="005A138E"/>
    <w:rsid w:val="005B5CBD"/>
    <w:rsid w:val="005C510E"/>
    <w:rsid w:val="005E3D1D"/>
    <w:rsid w:val="005F388A"/>
    <w:rsid w:val="006124D2"/>
    <w:rsid w:val="00621624"/>
    <w:rsid w:val="0063468B"/>
    <w:rsid w:val="006348B9"/>
    <w:rsid w:val="006353E1"/>
    <w:rsid w:val="00674E80"/>
    <w:rsid w:val="0068630C"/>
    <w:rsid w:val="006936E4"/>
    <w:rsid w:val="0069533E"/>
    <w:rsid w:val="00695F56"/>
    <w:rsid w:val="006A1E3F"/>
    <w:rsid w:val="006A5107"/>
    <w:rsid w:val="006C36A4"/>
    <w:rsid w:val="006C3C1E"/>
    <w:rsid w:val="006C7470"/>
    <w:rsid w:val="006D3850"/>
    <w:rsid w:val="006E0D2B"/>
    <w:rsid w:val="006E6CBE"/>
    <w:rsid w:val="006F2363"/>
    <w:rsid w:val="006F558C"/>
    <w:rsid w:val="00736C48"/>
    <w:rsid w:val="00737F4F"/>
    <w:rsid w:val="00746919"/>
    <w:rsid w:val="00752CF5"/>
    <w:rsid w:val="00753FEB"/>
    <w:rsid w:val="007614F9"/>
    <w:rsid w:val="00765401"/>
    <w:rsid w:val="0076727E"/>
    <w:rsid w:val="0078386F"/>
    <w:rsid w:val="00795638"/>
    <w:rsid w:val="007A31B4"/>
    <w:rsid w:val="007B6940"/>
    <w:rsid w:val="007C0BA3"/>
    <w:rsid w:val="007D5FC5"/>
    <w:rsid w:val="007D7D58"/>
    <w:rsid w:val="007F122F"/>
    <w:rsid w:val="00832813"/>
    <w:rsid w:val="008354CD"/>
    <w:rsid w:val="00844234"/>
    <w:rsid w:val="00850935"/>
    <w:rsid w:val="00850DFC"/>
    <w:rsid w:val="00851320"/>
    <w:rsid w:val="00863E28"/>
    <w:rsid w:val="00867743"/>
    <w:rsid w:val="00880282"/>
    <w:rsid w:val="00881886"/>
    <w:rsid w:val="008960AC"/>
    <w:rsid w:val="008B4BF2"/>
    <w:rsid w:val="008B4FF5"/>
    <w:rsid w:val="008C3784"/>
    <w:rsid w:val="008C3D3B"/>
    <w:rsid w:val="008C7A3E"/>
    <w:rsid w:val="008D0328"/>
    <w:rsid w:val="009124B9"/>
    <w:rsid w:val="0091584F"/>
    <w:rsid w:val="009320CD"/>
    <w:rsid w:val="00941B73"/>
    <w:rsid w:val="009634D7"/>
    <w:rsid w:val="00966879"/>
    <w:rsid w:val="00991AC9"/>
    <w:rsid w:val="009A0EB9"/>
    <w:rsid w:val="009B603F"/>
    <w:rsid w:val="00A037D3"/>
    <w:rsid w:val="00A14B58"/>
    <w:rsid w:val="00A17F39"/>
    <w:rsid w:val="00A17F9F"/>
    <w:rsid w:val="00A20954"/>
    <w:rsid w:val="00A21172"/>
    <w:rsid w:val="00A30CBC"/>
    <w:rsid w:val="00A3575A"/>
    <w:rsid w:val="00A369A0"/>
    <w:rsid w:val="00A40B0C"/>
    <w:rsid w:val="00A44E9F"/>
    <w:rsid w:val="00A61911"/>
    <w:rsid w:val="00A670F9"/>
    <w:rsid w:val="00A72FF4"/>
    <w:rsid w:val="00A73A69"/>
    <w:rsid w:val="00A73A78"/>
    <w:rsid w:val="00A84837"/>
    <w:rsid w:val="00A97C3B"/>
    <w:rsid w:val="00AB1CAF"/>
    <w:rsid w:val="00AC355A"/>
    <w:rsid w:val="00AD01D9"/>
    <w:rsid w:val="00AD3A99"/>
    <w:rsid w:val="00AF5F0F"/>
    <w:rsid w:val="00B30DE2"/>
    <w:rsid w:val="00B35F33"/>
    <w:rsid w:val="00B40878"/>
    <w:rsid w:val="00B44073"/>
    <w:rsid w:val="00B619F0"/>
    <w:rsid w:val="00B762B1"/>
    <w:rsid w:val="00B831D6"/>
    <w:rsid w:val="00B8361C"/>
    <w:rsid w:val="00B879C7"/>
    <w:rsid w:val="00B95069"/>
    <w:rsid w:val="00BA03F0"/>
    <w:rsid w:val="00BA0552"/>
    <w:rsid w:val="00BC4DFB"/>
    <w:rsid w:val="00BD1CEA"/>
    <w:rsid w:val="00BD25EA"/>
    <w:rsid w:val="00BE7FB2"/>
    <w:rsid w:val="00C153AD"/>
    <w:rsid w:val="00C249E5"/>
    <w:rsid w:val="00C24CF1"/>
    <w:rsid w:val="00C422B5"/>
    <w:rsid w:val="00C4605C"/>
    <w:rsid w:val="00C46701"/>
    <w:rsid w:val="00C474A8"/>
    <w:rsid w:val="00C52749"/>
    <w:rsid w:val="00C6141A"/>
    <w:rsid w:val="00C625F5"/>
    <w:rsid w:val="00C630F0"/>
    <w:rsid w:val="00C71D95"/>
    <w:rsid w:val="00C837E1"/>
    <w:rsid w:val="00C9049A"/>
    <w:rsid w:val="00C92633"/>
    <w:rsid w:val="00CA034A"/>
    <w:rsid w:val="00CA1967"/>
    <w:rsid w:val="00CA2145"/>
    <w:rsid w:val="00CA2B9D"/>
    <w:rsid w:val="00CB764A"/>
    <w:rsid w:val="00CE4BF0"/>
    <w:rsid w:val="00CF0600"/>
    <w:rsid w:val="00D0176A"/>
    <w:rsid w:val="00D04D6B"/>
    <w:rsid w:val="00D2531A"/>
    <w:rsid w:val="00D27B04"/>
    <w:rsid w:val="00D4115E"/>
    <w:rsid w:val="00D45B49"/>
    <w:rsid w:val="00D46898"/>
    <w:rsid w:val="00D725B3"/>
    <w:rsid w:val="00D73599"/>
    <w:rsid w:val="00D81A55"/>
    <w:rsid w:val="00D9470A"/>
    <w:rsid w:val="00DA026B"/>
    <w:rsid w:val="00DD7D22"/>
    <w:rsid w:val="00DF3D21"/>
    <w:rsid w:val="00E10ED7"/>
    <w:rsid w:val="00E11F93"/>
    <w:rsid w:val="00E12206"/>
    <w:rsid w:val="00E16B81"/>
    <w:rsid w:val="00E2062C"/>
    <w:rsid w:val="00E2225C"/>
    <w:rsid w:val="00E2640A"/>
    <w:rsid w:val="00E310F6"/>
    <w:rsid w:val="00E37C6B"/>
    <w:rsid w:val="00E45B30"/>
    <w:rsid w:val="00E5294B"/>
    <w:rsid w:val="00E916DD"/>
    <w:rsid w:val="00E94C54"/>
    <w:rsid w:val="00E967BD"/>
    <w:rsid w:val="00ED76E0"/>
    <w:rsid w:val="00EE57A3"/>
    <w:rsid w:val="00EE5C48"/>
    <w:rsid w:val="00EF59AB"/>
    <w:rsid w:val="00F007EF"/>
    <w:rsid w:val="00F043FC"/>
    <w:rsid w:val="00F05C6E"/>
    <w:rsid w:val="00F07B1E"/>
    <w:rsid w:val="00F3024D"/>
    <w:rsid w:val="00F31E3A"/>
    <w:rsid w:val="00F35307"/>
    <w:rsid w:val="00F95098"/>
    <w:rsid w:val="00F974F2"/>
    <w:rsid w:val="00FB4757"/>
    <w:rsid w:val="00FB7080"/>
    <w:rsid w:val="00FE4517"/>
    <w:rsid w:val="00FE53C2"/>
    <w:rsid w:val="00FE73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22DF2"/>
  <w15:chartTrackingRefBased/>
  <w15:docId w15:val="{390D3359-C427-4E29-8D75-3F220A79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757"/>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4757"/>
  </w:style>
  <w:style w:type="paragraph" w:styleId="Footer">
    <w:name w:val="footer"/>
    <w:basedOn w:val="Normal"/>
    <w:link w:val="FooterChar"/>
    <w:uiPriority w:val="99"/>
    <w:unhideWhenUsed/>
    <w:rsid w:val="00FB4757"/>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4757"/>
  </w:style>
  <w:style w:type="paragraph" w:styleId="BalloonText">
    <w:name w:val="Balloon Text"/>
    <w:basedOn w:val="Normal"/>
    <w:link w:val="BalloonTextChar"/>
    <w:uiPriority w:val="99"/>
    <w:semiHidden/>
    <w:unhideWhenUsed/>
    <w:rsid w:val="00E45B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B30"/>
    <w:rPr>
      <w:rFonts w:ascii="Segoe UI" w:hAnsi="Segoe UI" w:cs="Segoe UI"/>
      <w:sz w:val="18"/>
      <w:szCs w:val="18"/>
    </w:rPr>
  </w:style>
  <w:style w:type="paragraph" w:styleId="ListParagraph">
    <w:name w:val="List Paragraph"/>
    <w:aliases w:val="2,Normal bullet 2,Bullet list,List Paragraph1,Numbered Para 1,Dot pt,No Spacing1,List Paragraph Char Char Char,Indicator Text,Bullet 1,Bullet Points,MAIN CONTENT,IFCL - List Paragraph,List Paragraph12,OBC Bullet,F5 List Paragraph,Strip"/>
    <w:basedOn w:val="Normal"/>
    <w:link w:val="ListParagraphChar"/>
    <w:uiPriority w:val="99"/>
    <w:qFormat/>
    <w:rsid w:val="00266F05"/>
    <w:pPr>
      <w:ind w:left="720"/>
      <w:contextualSpacing/>
    </w:pPr>
  </w:style>
  <w:style w:type="character" w:styleId="Hyperlink">
    <w:name w:val="Hyperlink"/>
    <w:basedOn w:val="DefaultParagraphFont"/>
    <w:uiPriority w:val="99"/>
    <w:unhideWhenUsed/>
    <w:rsid w:val="006936E4"/>
    <w:rPr>
      <w:color w:val="0563C1" w:themeColor="hyperlink"/>
      <w:u w:val="single"/>
    </w:rPr>
  </w:style>
  <w:style w:type="paragraph" w:styleId="FootnoteText">
    <w:name w:val="footnote text"/>
    <w:basedOn w:val="Normal"/>
    <w:link w:val="FootnoteTextChar"/>
    <w:uiPriority w:val="99"/>
    <w:semiHidden/>
    <w:unhideWhenUsed/>
    <w:rsid w:val="006936E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36E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936E4"/>
    <w:rPr>
      <w:vertAlign w:val="superscript"/>
    </w:rPr>
  </w:style>
  <w:style w:type="paragraph" w:styleId="Title">
    <w:name w:val="Title"/>
    <w:basedOn w:val="Normal"/>
    <w:next w:val="Normal"/>
    <w:link w:val="TitleChar"/>
    <w:uiPriority w:val="10"/>
    <w:qFormat/>
    <w:rsid w:val="007614F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4F9"/>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674E80"/>
    <w:rPr>
      <w:color w:val="954F72" w:themeColor="followedHyperlink"/>
      <w:u w:val="single"/>
    </w:rPr>
  </w:style>
  <w:style w:type="character" w:customStyle="1" w:styleId="ListParagraphChar">
    <w:name w:val="List Paragraph Char"/>
    <w:aliases w:val="2 Char,Normal bullet 2 Char,Bullet list Char,List Paragraph1 Char,Numbered Para 1 Char,Dot pt Char,No Spacing1 Char,List Paragraph Char Char Char Char,Indicator Text Char,Bullet 1 Char,Bullet Points Char,MAIN CONTENT Char,Strip Char"/>
    <w:link w:val="ListParagraph"/>
    <w:uiPriority w:val="99"/>
    <w:qFormat/>
    <w:locked/>
    <w:rsid w:val="00A3575A"/>
  </w:style>
  <w:style w:type="paragraph" w:styleId="PlainText">
    <w:name w:val="Plain Text"/>
    <w:basedOn w:val="Normal"/>
    <w:link w:val="PlainTextChar"/>
    <w:uiPriority w:val="99"/>
    <w:semiHidden/>
    <w:unhideWhenUsed/>
    <w:rsid w:val="003A1C9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3A1C90"/>
    <w:rPr>
      <w:rFonts w:ascii="Calibri" w:hAnsi="Calibri"/>
      <w:szCs w:val="21"/>
    </w:rPr>
  </w:style>
  <w:style w:type="character" w:customStyle="1" w:styleId="acopre">
    <w:name w:val="acopre"/>
    <w:basedOn w:val="DefaultParagraphFont"/>
    <w:rsid w:val="00594380"/>
  </w:style>
  <w:style w:type="character" w:styleId="Emphasis">
    <w:name w:val="Emphasis"/>
    <w:basedOn w:val="DefaultParagraphFont"/>
    <w:uiPriority w:val="20"/>
    <w:qFormat/>
    <w:rsid w:val="00594380"/>
    <w:rPr>
      <w:i/>
      <w:iCs/>
    </w:rPr>
  </w:style>
  <w:style w:type="character" w:styleId="CommentReference">
    <w:name w:val="annotation reference"/>
    <w:basedOn w:val="DefaultParagraphFont"/>
    <w:uiPriority w:val="99"/>
    <w:semiHidden/>
    <w:unhideWhenUsed/>
    <w:rsid w:val="00082E85"/>
    <w:rPr>
      <w:sz w:val="16"/>
      <w:szCs w:val="16"/>
    </w:rPr>
  </w:style>
  <w:style w:type="paragraph" w:styleId="CommentText">
    <w:name w:val="annotation text"/>
    <w:basedOn w:val="Normal"/>
    <w:link w:val="CommentTextChar"/>
    <w:uiPriority w:val="99"/>
    <w:unhideWhenUsed/>
    <w:rsid w:val="00082E85"/>
    <w:pPr>
      <w:spacing w:line="240" w:lineRule="auto"/>
    </w:pPr>
    <w:rPr>
      <w:sz w:val="20"/>
      <w:szCs w:val="20"/>
    </w:rPr>
  </w:style>
  <w:style w:type="character" w:customStyle="1" w:styleId="CommentTextChar">
    <w:name w:val="Comment Text Char"/>
    <w:basedOn w:val="DefaultParagraphFont"/>
    <w:link w:val="CommentText"/>
    <w:uiPriority w:val="99"/>
    <w:rsid w:val="00082E85"/>
    <w:rPr>
      <w:sz w:val="20"/>
      <w:szCs w:val="20"/>
    </w:rPr>
  </w:style>
  <w:style w:type="paragraph" w:styleId="CommentSubject">
    <w:name w:val="annotation subject"/>
    <w:basedOn w:val="CommentText"/>
    <w:next w:val="CommentText"/>
    <w:link w:val="CommentSubjectChar"/>
    <w:uiPriority w:val="99"/>
    <w:semiHidden/>
    <w:unhideWhenUsed/>
    <w:rsid w:val="00082E85"/>
    <w:rPr>
      <w:b/>
      <w:bCs/>
    </w:rPr>
  </w:style>
  <w:style w:type="character" w:customStyle="1" w:styleId="CommentSubjectChar">
    <w:name w:val="Comment Subject Char"/>
    <w:basedOn w:val="CommentTextChar"/>
    <w:link w:val="CommentSubject"/>
    <w:uiPriority w:val="99"/>
    <w:semiHidden/>
    <w:rsid w:val="00082E85"/>
    <w:rPr>
      <w:b/>
      <w:bCs/>
      <w:sz w:val="20"/>
      <w:szCs w:val="20"/>
    </w:rPr>
  </w:style>
  <w:style w:type="character" w:customStyle="1" w:styleId="UnresolvedMention1">
    <w:name w:val="Unresolved Mention1"/>
    <w:basedOn w:val="DefaultParagraphFont"/>
    <w:uiPriority w:val="99"/>
    <w:semiHidden/>
    <w:unhideWhenUsed/>
    <w:rsid w:val="007D7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803692">
      <w:bodyDiv w:val="1"/>
      <w:marLeft w:val="0"/>
      <w:marRight w:val="0"/>
      <w:marTop w:val="0"/>
      <w:marBottom w:val="0"/>
      <w:divBdr>
        <w:top w:val="none" w:sz="0" w:space="0" w:color="auto"/>
        <w:left w:val="none" w:sz="0" w:space="0" w:color="auto"/>
        <w:bottom w:val="none" w:sz="0" w:space="0" w:color="auto"/>
        <w:right w:val="none" w:sz="0" w:space="0" w:color="auto"/>
      </w:divBdr>
    </w:div>
    <w:div w:id="662850998">
      <w:bodyDiv w:val="1"/>
      <w:marLeft w:val="0"/>
      <w:marRight w:val="0"/>
      <w:marTop w:val="0"/>
      <w:marBottom w:val="0"/>
      <w:divBdr>
        <w:top w:val="none" w:sz="0" w:space="0" w:color="auto"/>
        <w:left w:val="none" w:sz="0" w:space="0" w:color="auto"/>
        <w:bottom w:val="none" w:sz="0" w:space="0" w:color="auto"/>
        <w:right w:val="none" w:sz="0" w:space="0" w:color="auto"/>
      </w:divBdr>
    </w:div>
    <w:div w:id="917981252">
      <w:bodyDiv w:val="1"/>
      <w:marLeft w:val="0"/>
      <w:marRight w:val="0"/>
      <w:marTop w:val="0"/>
      <w:marBottom w:val="0"/>
      <w:divBdr>
        <w:top w:val="none" w:sz="0" w:space="0" w:color="auto"/>
        <w:left w:val="none" w:sz="0" w:space="0" w:color="auto"/>
        <w:bottom w:val="none" w:sz="0" w:space="0" w:color="auto"/>
        <w:right w:val="none" w:sz="0" w:space="0" w:color="auto"/>
      </w:divBdr>
    </w:div>
    <w:div w:id="1002586400">
      <w:bodyDiv w:val="1"/>
      <w:marLeft w:val="0"/>
      <w:marRight w:val="0"/>
      <w:marTop w:val="0"/>
      <w:marBottom w:val="0"/>
      <w:divBdr>
        <w:top w:val="none" w:sz="0" w:space="0" w:color="auto"/>
        <w:left w:val="none" w:sz="0" w:space="0" w:color="auto"/>
        <w:bottom w:val="none" w:sz="0" w:space="0" w:color="auto"/>
        <w:right w:val="none" w:sz="0" w:space="0" w:color="auto"/>
      </w:divBdr>
    </w:div>
    <w:div w:id="1388796014">
      <w:bodyDiv w:val="1"/>
      <w:marLeft w:val="0"/>
      <w:marRight w:val="0"/>
      <w:marTop w:val="0"/>
      <w:marBottom w:val="0"/>
      <w:divBdr>
        <w:top w:val="none" w:sz="0" w:space="0" w:color="auto"/>
        <w:left w:val="none" w:sz="0" w:space="0" w:color="auto"/>
        <w:bottom w:val="none" w:sz="0" w:space="0" w:color="auto"/>
        <w:right w:val="none" w:sz="0" w:space="0" w:color="auto"/>
      </w:divBdr>
    </w:div>
    <w:div w:id="1971549502">
      <w:bodyDiv w:val="1"/>
      <w:marLeft w:val="0"/>
      <w:marRight w:val="0"/>
      <w:marTop w:val="0"/>
      <w:marBottom w:val="0"/>
      <w:divBdr>
        <w:top w:val="none" w:sz="0" w:space="0" w:color="auto"/>
        <w:left w:val="none" w:sz="0" w:space="0" w:color="auto"/>
        <w:bottom w:val="none" w:sz="0" w:space="0" w:color="auto"/>
        <w:right w:val="none" w:sz="0" w:space="0" w:color="auto"/>
      </w:divBdr>
    </w:div>
    <w:div w:id="210641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m.gov.lv/lv/pasakumu-plans-samerigas-pieejas-nostiprinasanai-izpildot-noziedzigi-iegutu-lidzeklu-legalizacijas-un-terorisma-un-proliferacijas-finansesanas-noversanas-prasib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ddk@lddk.l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246C-B648-4BAF-B325-32222650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7187</Words>
  <Characters>4097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dc:creator>
  <cp:keywords/>
  <dc:description/>
  <cp:lastModifiedBy>Janis</cp:lastModifiedBy>
  <cp:revision>2</cp:revision>
  <cp:lastPrinted>2020-10-09T09:03:00Z</cp:lastPrinted>
  <dcterms:created xsi:type="dcterms:W3CDTF">2021-09-01T17:35:00Z</dcterms:created>
  <dcterms:modified xsi:type="dcterms:W3CDTF">2021-09-01T17:35:00Z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4935a6-4770-4220-81af-914f9d5d5144_Enabled">
    <vt:lpwstr>true</vt:lpwstr>
  </property>
  <property fmtid="{D5CDD505-2E9C-101B-9397-08002B2CF9AE}" pid="3" name="MSIP_Label_c54935a6-4770-4220-81af-914f9d5d5144_SetDate">
    <vt:lpwstr>2021-05-20T06:50:58Z</vt:lpwstr>
  </property>
  <property fmtid="{D5CDD505-2E9C-101B-9397-08002B2CF9AE}" pid="4" name="MSIP_Label_c54935a6-4770-4220-81af-914f9d5d5144_Method">
    <vt:lpwstr>Privileged</vt:lpwstr>
  </property>
  <property fmtid="{D5CDD505-2E9C-101B-9397-08002B2CF9AE}" pid="5" name="MSIP_Label_c54935a6-4770-4220-81af-914f9d5d5144_Name">
    <vt:lpwstr>c54935a6-4770-4220-81af-914f9d5d5144</vt:lpwstr>
  </property>
  <property fmtid="{D5CDD505-2E9C-101B-9397-08002B2CF9AE}" pid="6" name="MSIP_Label_c54935a6-4770-4220-81af-914f9d5d5144_SiteId">
    <vt:lpwstr>964f07d8-5825-4956-9452-f1bf0ed4e06a</vt:lpwstr>
  </property>
  <property fmtid="{D5CDD505-2E9C-101B-9397-08002B2CF9AE}" pid="7" name="MSIP_Label_c54935a6-4770-4220-81af-914f9d5d5144_ActionId">
    <vt:lpwstr>b508f228-5a70-40c6-b0e3-8ab16fa10c89</vt:lpwstr>
  </property>
  <property fmtid="{D5CDD505-2E9C-101B-9397-08002B2CF9AE}" pid="8" name="MSIP_Label_c54935a6-4770-4220-81af-914f9d5d5144_ContentBits">
    <vt:lpwstr>2</vt:lpwstr>
  </property>
</Properties>
</file>